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406F8940"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634448">
        <w:rPr>
          <w:rFonts w:ascii="Arial" w:hAnsi="Arial" w:cs="Arial"/>
          <w:b/>
          <w:bCs/>
        </w:rPr>
        <w:t>3</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627F77" w:rsidRPr="00AE679B">
        <w:rPr>
          <w:rFonts w:ascii="Arial" w:hAnsi="Arial" w:cs="Arial"/>
          <w:b/>
          <w:bCs/>
        </w:rPr>
        <w:t>200</w:t>
      </w:r>
      <w:r w:rsidR="00634448">
        <w:rPr>
          <w:rFonts w:ascii="Arial" w:hAnsi="Arial" w:cs="Arial"/>
          <w:b/>
          <w:bCs/>
        </w:rPr>
        <w:t>8474</w:t>
      </w:r>
    </w:p>
    <w:p w14:paraId="67B40BD8" w14:textId="5EE51B93" w:rsidR="00AE0CC6" w:rsidRPr="00791540" w:rsidRDefault="00791540" w:rsidP="00AE0CC6">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 xml:space="preserve">e-Meeting, </w:t>
      </w:r>
      <w:r w:rsidR="00634448" w:rsidRPr="004B6A9F">
        <w:rPr>
          <w:rFonts w:ascii="Arial" w:eastAsia="MS Mincho" w:hAnsi="Arial" w:cs="Arial"/>
          <w:b/>
          <w:bCs/>
          <w:szCs w:val="22"/>
          <w:lang w:eastAsia="ja-JP"/>
        </w:rPr>
        <w:t>October 26</w:t>
      </w:r>
      <w:r w:rsidR="00634448" w:rsidRPr="004B6A9F">
        <w:rPr>
          <w:rFonts w:ascii="Arial" w:eastAsia="MS Mincho" w:hAnsi="Arial" w:cs="Arial"/>
          <w:b/>
          <w:bCs/>
          <w:szCs w:val="22"/>
          <w:vertAlign w:val="superscript"/>
          <w:lang w:eastAsia="ja-JP"/>
        </w:rPr>
        <w:t>th</w:t>
      </w:r>
      <w:r w:rsidR="00634448" w:rsidRPr="004B6A9F">
        <w:rPr>
          <w:rFonts w:ascii="Arial" w:eastAsia="MS Mincho" w:hAnsi="Arial" w:cs="Arial"/>
          <w:b/>
          <w:bCs/>
          <w:szCs w:val="22"/>
          <w:lang w:eastAsia="ja-JP"/>
        </w:rPr>
        <w:t xml:space="preserve"> – November 13</w:t>
      </w:r>
      <w:r w:rsidR="00634448" w:rsidRPr="004B6A9F">
        <w:rPr>
          <w:rFonts w:ascii="Arial" w:eastAsia="MS Mincho" w:hAnsi="Arial" w:cs="Arial"/>
          <w:b/>
          <w:bCs/>
          <w:szCs w:val="22"/>
          <w:vertAlign w:val="superscript"/>
          <w:lang w:eastAsia="ja-JP"/>
        </w:rPr>
        <w:t>th</w:t>
      </w:r>
      <w:r w:rsidR="00634448" w:rsidRPr="004B6A9F">
        <w:rPr>
          <w:rFonts w:ascii="Arial" w:eastAsia="MS Mincho" w:hAnsi="Arial" w:cs="Arial"/>
          <w:b/>
          <w:bCs/>
          <w:szCs w:val="22"/>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623CF6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164D129" w:rsidR="00B23EB7" w:rsidRDefault="00B23EB7" w:rsidP="00B23EB7">
      <w:pPr>
        <w:pStyle w:val="3GPPHeader"/>
        <w:rPr>
          <w:sz w:val="22"/>
          <w:szCs w:val="22"/>
        </w:rPr>
      </w:pPr>
      <w:r w:rsidRPr="00315C6E">
        <w:rPr>
          <w:sz w:val="22"/>
          <w:szCs w:val="22"/>
        </w:rPr>
        <w:t>Title:</w:t>
      </w:r>
      <w:r w:rsidRPr="00315C6E">
        <w:rPr>
          <w:sz w:val="22"/>
          <w:szCs w:val="22"/>
        </w:rPr>
        <w:tab/>
      </w:r>
      <w:r w:rsidR="006321CF" w:rsidRPr="006321CF">
        <w:rPr>
          <w:sz w:val="22"/>
          <w:szCs w:val="22"/>
          <w:lang w:val="en-GB"/>
        </w:rPr>
        <w:t>Potential paging enhancements</w:t>
      </w:r>
      <w:r w:rsidR="006321CF">
        <w:rPr>
          <w:sz w:val="22"/>
          <w:szCs w:val="22"/>
          <w:lang w:val="en-GB"/>
        </w:rPr>
        <w:t xml:space="preserve"> for </w:t>
      </w:r>
      <w:r w:rsidR="000B70ED" w:rsidRPr="00F25070">
        <w:rPr>
          <w:sz w:val="20"/>
          <w:szCs w:val="20"/>
          <w:lang w:val="en-GB" w:eastAsia="zh-TW"/>
        </w:rPr>
        <w:t xml:space="preserve">idle/inactive-mode </w:t>
      </w:r>
      <w:r w:rsidR="000B70ED">
        <w:rPr>
          <w:sz w:val="20"/>
          <w:szCs w:val="20"/>
          <w:lang w:val="en-GB" w:eastAsia="zh-TW"/>
        </w:rPr>
        <w:t xml:space="preserve">UE </w:t>
      </w:r>
      <w:r w:rsidR="006321CF">
        <w:rPr>
          <w:sz w:val="22"/>
          <w:szCs w:val="22"/>
          <w:lang w:val="en-GB"/>
        </w:rPr>
        <w:t>power</w:t>
      </w:r>
      <w:r w:rsidR="000B70ED">
        <w:rPr>
          <w:sz w:val="22"/>
          <w:szCs w:val="22"/>
          <w:lang w:val="en-GB"/>
        </w:rPr>
        <w:t xml:space="preserve"> saving</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56F52F5F"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Pr="00D606E7">
        <w:rPr>
          <w:sz w:val="22"/>
          <w:szCs w:val="22"/>
          <w:lang w:val="en-US"/>
        </w:rPr>
        <w:t>UE Power Saving Enhancements for N</w:t>
      </w:r>
      <w:r w:rsidR="00F25070">
        <w:rPr>
          <w:sz w:val="22"/>
          <w:szCs w:val="22"/>
          <w:lang w:val="en-US"/>
        </w:rPr>
        <w:t xml:space="preserve">R was </w:t>
      </w:r>
      <w:r w:rsidR="00F25070" w:rsidRPr="00F25070">
        <w:rPr>
          <w:sz w:val="22"/>
          <w:szCs w:val="22"/>
          <w:lang w:val="en-US"/>
        </w:rPr>
        <w:t>approved in RAN#86 (Dec 2019</w:t>
      </w:r>
      <w:r w:rsidR="00F25070">
        <w:rPr>
          <w:sz w:val="22"/>
          <w:szCs w:val="22"/>
          <w:lang w:val="en-US"/>
        </w:rPr>
        <w:t xml:space="preserve">, </w:t>
      </w:r>
      <w:r w:rsidR="00F25070" w:rsidRPr="00F25070">
        <w:rPr>
          <w:sz w:val="22"/>
          <w:szCs w:val="22"/>
          <w:lang w:val="en-US"/>
        </w:rPr>
        <w:t xml:space="preserve">RP-193239),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RP-200938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One objective is about paging enhancements for idle/inactive-mode UEs:</w:t>
      </w:r>
    </w:p>
    <w:p w14:paraId="3C4F4DC8" w14:textId="77777777" w:rsidR="00F25070" w:rsidRPr="00F25070" w:rsidRDefault="00F25070" w:rsidP="00F25070">
      <w:pPr>
        <w:numPr>
          <w:ilvl w:val="0"/>
          <w:numId w:val="33"/>
        </w:numPr>
        <w:overflowPunct w:val="0"/>
        <w:autoSpaceDE w:val="0"/>
        <w:autoSpaceDN w:val="0"/>
        <w:adjustRightInd w:val="0"/>
        <w:spacing w:after="180"/>
        <w:ind w:left="1080"/>
        <w:textAlignment w:val="baseline"/>
        <w:rPr>
          <w:sz w:val="20"/>
          <w:szCs w:val="20"/>
          <w:lang w:val="en-GB" w:eastAsia="zh-TW"/>
        </w:rPr>
      </w:pPr>
      <w:r w:rsidRPr="00F25070">
        <w:rPr>
          <w:sz w:val="20"/>
          <w:szCs w:val="20"/>
          <w:lang w:val="en-GB" w:eastAsia="zh-TW"/>
        </w:rPr>
        <w:t>Specify enhancements for idle/inactive-mode UE power saving, considering system performance aspects [RAN2, RAN1]</w:t>
      </w:r>
    </w:p>
    <w:p w14:paraId="4967C50D" w14:textId="77777777" w:rsidR="00F25070" w:rsidRPr="00F25070" w:rsidRDefault="00F25070" w:rsidP="00F25070">
      <w:pPr>
        <w:numPr>
          <w:ilvl w:val="1"/>
          <w:numId w:val="33"/>
        </w:numPr>
        <w:overflowPunct w:val="0"/>
        <w:autoSpaceDE w:val="0"/>
        <w:autoSpaceDN w:val="0"/>
        <w:adjustRightInd w:val="0"/>
        <w:spacing w:after="180"/>
        <w:ind w:left="1440"/>
        <w:textAlignment w:val="baseline"/>
        <w:rPr>
          <w:sz w:val="20"/>
          <w:szCs w:val="20"/>
          <w:lang w:val="en-GB" w:eastAsia="zh-TW"/>
        </w:rPr>
      </w:pPr>
      <w:r w:rsidRPr="00F25070">
        <w:rPr>
          <w:sz w:val="20"/>
          <w:szCs w:val="20"/>
          <w:lang w:val="en-GB" w:eastAsia="zh-TW"/>
        </w:rPr>
        <w:t>Study and specify paging enhancement(s) to reduce unnecessary UE paging receptions, subject to no impact to legacy UEs [RAN2, RAN1]</w:t>
      </w:r>
    </w:p>
    <w:p w14:paraId="2CFF63EF" w14:textId="77777777" w:rsidR="00F25070" w:rsidRPr="00F25070" w:rsidRDefault="00F25070" w:rsidP="00F25070">
      <w:pPr>
        <w:numPr>
          <w:ilvl w:val="0"/>
          <w:numId w:val="34"/>
        </w:numPr>
        <w:overflowPunct w:val="0"/>
        <w:autoSpaceDE w:val="0"/>
        <w:autoSpaceDN w:val="0"/>
        <w:adjustRightInd w:val="0"/>
        <w:spacing w:after="180"/>
        <w:ind w:left="2160"/>
        <w:textAlignment w:val="baseline"/>
        <w:rPr>
          <w:sz w:val="20"/>
          <w:szCs w:val="20"/>
          <w:lang w:val="en-GB" w:eastAsia="zh-TW"/>
        </w:rPr>
      </w:pPr>
      <w:r w:rsidRPr="00F25070">
        <w:rPr>
          <w:sz w:val="20"/>
          <w:szCs w:val="20"/>
          <w:lang w:val="en-GB" w:eastAsia="zh-TW"/>
        </w:rPr>
        <w:t>NOTE: RAN1 to check and update, if needed, evaluation methodology in RAN1 #102-e meeting</w:t>
      </w:r>
    </w:p>
    <w:p w14:paraId="58BAB43A" w14:textId="53D2755C" w:rsidR="00F21886" w:rsidRDefault="00F21886" w:rsidP="00AD4E02">
      <w:pPr>
        <w:pStyle w:val="0Maintext"/>
        <w:spacing w:after="120" w:afterAutospacing="0" w:line="240" w:lineRule="auto"/>
        <w:ind w:firstLine="0"/>
        <w:rPr>
          <w:sz w:val="22"/>
          <w:szCs w:val="22"/>
        </w:rPr>
      </w:pPr>
      <w:r>
        <w:rPr>
          <w:sz w:val="22"/>
          <w:szCs w:val="22"/>
        </w:rPr>
        <w:t xml:space="preserve">In RAN1#102-e, the evaluation assumptions have been agreed. In addition, the following potential enhancements </w:t>
      </w:r>
      <w:r w:rsidR="00A11244">
        <w:rPr>
          <w:sz w:val="22"/>
          <w:szCs w:val="22"/>
        </w:rPr>
        <w:t>were agreed to be investigated:</w:t>
      </w:r>
    </w:p>
    <w:p w14:paraId="62643DB8" w14:textId="77777777" w:rsidR="00A11244" w:rsidRPr="00A11244" w:rsidRDefault="00A11244" w:rsidP="00A11244">
      <w:pPr>
        <w:ind w:left="720"/>
        <w:rPr>
          <w:rFonts w:eastAsia="DengXian"/>
          <w:sz w:val="20"/>
          <w:szCs w:val="20"/>
          <w:highlight w:val="green"/>
        </w:rPr>
      </w:pPr>
      <w:r w:rsidRPr="00A11244">
        <w:rPr>
          <w:color w:val="000000"/>
          <w:sz w:val="20"/>
          <w:szCs w:val="20"/>
          <w:highlight w:val="green"/>
          <w:shd w:val="clear" w:color="auto" w:fill="FFFF00"/>
        </w:rPr>
        <w:t>Agreements:</w:t>
      </w:r>
    </w:p>
    <w:p w14:paraId="3AA0A412" w14:textId="77777777" w:rsidR="00A11244" w:rsidRPr="00A11244" w:rsidRDefault="00A11244" w:rsidP="00A11244">
      <w:pPr>
        <w:ind w:left="720"/>
        <w:rPr>
          <w:sz w:val="20"/>
          <w:szCs w:val="20"/>
        </w:rPr>
      </w:pPr>
      <w:r w:rsidRPr="00A11244">
        <w:rPr>
          <w:sz w:val="20"/>
          <w:szCs w:val="20"/>
        </w:rPr>
        <w:t>For potential paging enhancements, RAN1 to study the following candidate schemes:</w:t>
      </w:r>
    </w:p>
    <w:p w14:paraId="3FC3136A" w14:textId="77777777" w:rsidR="00A11244" w:rsidRPr="00A11244" w:rsidRDefault="00A11244" w:rsidP="00A11244">
      <w:pPr>
        <w:numPr>
          <w:ilvl w:val="0"/>
          <w:numId w:val="37"/>
        </w:numPr>
        <w:tabs>
          <w:tab w:val="clear" w:pos="720"/>
          <w:tab w:val="num" w:pos="1440"/>
        </w:tabs>
        <w:spacing w:after="0"/>
        <w:ind w:left="1440"/>
        <w:rPr>
          <w:sz w:val="20"/>
          <w:szCs w:val="20"/>
        </w:rPr>
      </w:pPr>
      <w:r w:rsidRPr="00A11244">
        <w:rPr>
          <w:sz w:val="20"/>
          <w:szCs w:val="20"/>
        </w:rPr>
        <w:t xml:space="preserve">Paging early indication before a target PO to indicate UE whether to monitor PDCCH scrambled with P-RNTI at the PO. Potential candidate indication methods include </w:t>
      </w:r>
    </w:p>
    <w:p w14:paraId="39CCB149" w14:textId="77777777" w:rsidR="00A11244" w:rsidRPr="00A11244" w:rsidRDefault="00A11244" w:rsidP="00A11244">
      <w:pPr>
        <w:numPr>
          <w:ilvl w:val="1"/>
          <w:numId w:val="37"/>
        </w:numPr>
        <w:tabs>
          <w:tab w:val="clear" w:pos="1440"/>
          <w:tab w:val="num" w:pos="2160"/>
        </w:tabs>
        <w:spacing w:after="0"/>
        <w:ind w:left="2160"/>
        <w:rPr>
          <w:sz w:val="20"/>
          <w:szCs w:val="20"/>
        </w:rPr>
      </w:pPr>
      <w:r w:rsidRPr="00A11244">
        <w:rPr>
          <w:sz w:val="20"/>
          <w:szCs w:val="20"/>
        </w:rPr>
        <w:t xml:space="preserve">DCI-based indication, e.g., based on </w:t>
      </w:r>
    </w:p>
    <w:p w14:paraId="7CBA06F2" w14:textId="77777777" w:rsidR="00A11244" w:rsidRPr="00A11244" w:rsidRDefault="00A11244" w:rsidP="00A11244">
      <w:pPr>
        <w:numPr>
          <w:ilvl w:val="2"/>
          <w:numId w:val="37"/>
        </w:numPr>
        <w:tabs>
          <w:tab w:val="clear" w:pos="2160"/>
          <w:tab w:val="num" w:pos="2880"/>
        </w:tabs>
        <w:spacing w:after="0"/>
        <w:ind w:left="2880"/>
        <w:rPr>
          <w:sz w:val="20"/>
          <w:szCs w:val="20"/>
        </w:rPr>
      </w:pPr>
      <w:r w:rsidRPr="00A11244">
        <w:rPr>
          <w:sz w:val="20"/>
          <w:szCs w:val="20"/>
        </w:rPr>
        <w:t xml:space="preserve">Extending existing DCI format 1_0 or 2_6 </w:t>
      </w:r>
    </w:p>
    <w:p w14:paraId="07A9726B" w14:textId="77777777" w:rsidR="00A11244" w:rsidRPr="00A11244" w:rsidRDefault="00A11244" w:rsidP="00A11244">
      <w:pPr>
        <w:numPr>
          <w:ilvl w:val="2"/>
          <w:numId w:val="37"/>
        </w:numPr>
        <w:tabs>
          <w:tab w:val="clear" w:pos="2160"/>
          <w:tab w:val="num" w:pos="2880"/>
        </w:tabs>
        <w:spacing w:after="0"/>
        <w:ind w:left="2880"/>
        <w:rPr>
          <w:sz w:val="20"/>
          <w:szCs w:val="20"/>
        </w:rPr>
      </w:pPr>
      <w:r w:rsidRPr="00A11244">
        <w:rPr>
          <w:sz w:val="20"/>
          <w:szCs w:val="20"/>
        </w:rPr>
        <w:t>New DCI format</w:t>
      </w:r>
    </w:p>
    <w:p w14:paraId="0A973A22" w14:textId="77777777" w:rsidR="00A11244" w:rsidRPr="00A11244" w:rsidRDefault="00A11244" w:rsidP="00A11244">
      <w:pPr>
        <w:numPr>
          <w:ilvl w:val="1"/>
          <w:numId w:val="37"/>
        </w:numPr>
        <w:tabs>
          <w:tab w:val="clear" w:pos="1440"/>
          <w:tab w:val="num" w:pos="2160"/>
        </w:tabs>
        <w:spacing w:after="0"/>
        <w:ind w:left="2160"/>
        <w:rPr>
          <w:sz w:val="20"/>
          <w:szCs w:val="20"/>
        </w:rPr>
      </w:pPr>
      <w:r w:rsidRPr="00A11244">
        <w:rPr>
          <w:sz w:val="20"/>
          <w:szCs w:val="20"/>
        </w:rPr>
        <w:t>RS-based or sequence-based indication, e.g., based on TRS/CSI-RS or SSS</w:t>
      </w:r>
    </w:p>
    <w:p w14:paraId="669DD3DC" w14:textId="77777777" w:rsidR="00A11244" w:rsidRPr="00A11244" w:rsidRDefault="00A11244" w:rsidP="00A11244">
      <w:pPr>
        <w:numPr>
          <w:ilvl w:val="0"/>
          <w:numId w:val="37"/>
        </w:numPr>
        <w:tabs>
          <w:tab w:val="clear" w:pos="720"/>
          <w:tab w:val="num" w:pos="1440"/>
        </w:tabs>
        <w:spacing w:after="0"/>
        <w:ind w:left="1440"/>
        <w:rPr>
          <w:sz w:val="20"/>
          <w:szCs w:val="20"/>
        </w:rPr>
      </w:pPr>
      <w:r w:rsidRPr="00A11244">
        <w:rPr>
          <w:sz w:val="20"/>
          <w:szCs w:val="20"/>
        </w:rPr>
        <w:t xml:space="preserve">Sub-grouping for paging, based on </w:t>
      </w:r>
    </w:p>
    <w:p w14:paraId="4FD590E3" w14:textId="77777777" w:rsidR="00A11244" w:rsidRPr="00A11244" w:rsidRDefault="00A11244" w:rsidP="00A11244">
      <w:pPr>
        <w:numPr>
          <w:ilvl w:val="1"/>
          <w:numId w:val="37"/>
        </w:numPr>
        <w:tabs>
          <w:tab w:val="clear" w:pos="1440"/>
          <w:tab w:val="num" w:pos="2160"/>
        </w:tabs>
        <w:spacing w:after="0"/>
        <w:ind w:left="2160"/>
        <w:rPr>
          <w:sz w:val="20"/>
          <w:szCs w:val="20"/>
        </w:rPr>
      </w:pPr>
      <w:r w:rsidRPr="00A11244">
        <w:rPr>
          <w:sz w:val="20"/>
          <w:szCs w:val="20"/>
        </w:rPr>
        <w:t>Legacy paging DCI</w:t>
      </w:r>
    </w:p>
    <w:p w14:paraId="4F2438DE" w14:textId="77777777" w:rsidR="00A11244" w:rsidRPr="00A11244" w:rsidRDefault="00A11244" w:rsidP="00A11244">
      <w:pPr>
        <w:numPr>
          <w:ilvl w:val="1"/>
          <w:numId w:val="37"/>
        </w:numPr>
        <w:tabs>
          <w:tab w:val="clear" w:pos="1440"/>
          <w:tab w:val="num" w:pos="2160"/>
        </w:tabs>
        <w:spacing w:after="0"/>
        <w:ind w:left="2160"/>
        <w:rPr>
          <w:sz w:val="20"/>
          <w:szCs w:val="20"/>
        </w:rPr>
      </w:pPr>
      <w:r w:rsidRPr="00A11244">
        <w:rPr>
          <w:sz w:val="20"/>
          <w:szCs w:val="20"/>
        </w:rPr>
        <w:t>Paging early indication</w:t>
      </w:r>
    </w:p>
    <w:p w14:paraId="3BA685C6" w14:textId="77777777" w:rsidR="00A11244" w:rsidRPr="00A11244" w:rsidRDefault="00A11244" w:rsidP="00A11244">
      <w:pPr>
        <w:numPr>
          <w:ilvl w:val="1"/>
          <w:numId w:val="37"/>
        </w:numPr>
        <w:tabs>
          <w:tab w:val="clear" w:pos="1440"/>
          <w:tab w:val="num" w:pos="2160"/>
        </w:tabs>
        <w:spacing w:after="0"/>
        <w:ind w:left="2160"/>
        <w:rPr>
          <w:sz w:val="20"/>
          <w:szCs w:val="20"/>
        </w:rPr>
      </w:pPr>
      <w:r w:rsidRPr="00A11244">
        <w:rPr>
          <w:sz w:val="20"/>
          <w:szCs w:val="20"/>
        </w:rPr>
        <w:t>Additional reception occasions in time/frequency domain</w:t>
      </w:r>
    </w:p>
    <w:p w14:paraId="7E66D0B2" w14:textId="77777777" w:rsidR="00A11244" w:rsidRPr="00A11244" w:rsidRDefault="00A11244" w:rsidP="00A11244">
      <w:pPr>
        <w:pStyle w:val="ListParagraph"/>
        <w:numPr>
          <w:ilvl w:val="1"/>
          <w:numId w:val="37"/>
        </w:numPr>
        <w:tabs>
          <w:tab w:val="clear" w:pos="1440"/>
          <w:tab w:val="num" w:pos="2160"/>
        </w:tabs>
        <w:spacing w:after="0"/>
        <w:ind w:leftChars="0" w:left="2160"/>
        <w:rPr>
          <w:rFonts w:ascii="Times New Roman" w:eastAsia="DengXian" w:hAnsi="Times New Roman"/>
          <w:szCs w:val="20"/>
        </w:rPr>
      </w:pPr>
      <w:r w:rsidRPr="00A11244">
        <w:rPr>
          <w:rFonts w:ascii="Times New Roman" w:hAnsi="Times New Roman"/>
          <w:szCs w:val="20"/>
        </w:rPr>
        <w:t>Multiple P-RNTIs</w:t>
      </w:r>
    </w:p>
    <w:p w14:paraId="49613FB7" w14:textId="77777777" w:rsidR="00A11244" w:rsidRPr="00A11244" w:rsidRDefault="00A11244" w:rsidP="00A11244">
      <w:pPr>
        <w:numPr>
          <w:ilvl w:val="0"/>
          <w:numId w:val="37"/>
        </w:numPr>
        <w:tabs>
          <w:tab w:val="clear" w:pos="720"/>
          <w:tab w:val="num" w:pos="1440"/>
        </w:tabs>
        <w:spacing w:after="0"/>
        <w:ind w:left="1440"/>
        <w:rPr>
          <w:sz w:val="20"/>
          <w:szCs w:val="20"/>
        </w:rPr>
      </w:pPr>
      <w:r w:rsidRPr="00A11244">
        <w:rPr>
          <w:sz w:val="20"/>
          <w:szCs w:val="20"/>
        </w:rPr>
        <w:t>Cross-slot scheduling for paging PDSCH</w:t>
      </w:r>
    </w:p>
    <w:p w14:paraId="32D61D7B" w14:textId="77777777" w:rsidR="00A11244" w:rsidRPr="00A11244" w:rsidRDefault="00A11244" w:rsidP="00A11244">
      <w:pPr>
        <w:numPr>
          <w:ilvl w:val="0"/>
          <w:numId w:val="37"/>
        </w:numPr>
        <w:tabs>
          <w:tab w:val="clear" w:pos="720"/>
          <w:tab w:val="num" w:pos="1440"/>
        </w:tabs>
        <w:spacing w:after="0"/>
        <w:ind w:left="1440"/>
        <w:rPr>
          <w:sz w:val="20"/>
          <w:szCs w:val="20"/>
        </w:rPr>
      </w:pPr>
      <w:r w:rsidRPr="00A11244">
        <w:rPr>
          <w:sz w:val="20"/>
          <w:szCs w:val="20"/>
        </w:rPr>
        <w:t>Other proposal is not precluded</w:t>
      </w:r>
    </w:p>
    <w:p w14:paraId="4BED1C51" w14:textId="77777777" w:rsidR="00A11244" w:rsidRDefault="00A11244" w:rsidP="00AD4E02">
      <w:pPr>
        <w:pStyle w:val="0Maintext"/>
        <w:spacing w:after="120" w:afterAutospacing="0" w:line="240" w:lineRule="auto"/>
        <w:ind w:firstLine="0"/>
        <w:rPr>
          <w:sz w:val="22"/>
          <w:szCs w:val="22"/>
        </w:rPr>
      </w:pPr>
    </w:p>
    <w:p w14:paraId="6CE4DC77" w14:textId="70814066" w:rsidR="0042491A" w:rsidRPr="00950264" w:rsidRDefault="00B706ED" w:rsidP="00AD4E02">
      <w:pPr>
        <w:pStyle w:val="0Maintext"/>
        <w:spacing w:after="120" w:afterAutospacing="0" w:line="240" w:lineRule="auto"/>
        <w:ind w:firstLine="0"/>
        <w:rPr>
          <w:b/>
          <w:bCs/>
          <w:sz w:val="22"/>
          <w:szCs w:val="22"/>
          <w:lang w:val="en-US" w:eastAsia="zh-CN"/>
        </w:rPr>
      </w:pPr>
      <w:r w:rsidRPr="00112818">
        <w:rPr>
          <w:sz w:val="22"/>
          <w:szCs w:val="22"/>
        </w:rPr>
        <w:t xml:space="preserve">In this contribution, we </w:t>
      </w:r>
      <w:r w:rsidR="00A11244">
        <w:rPr>
          <w:sz w:val="22"/>
          <w:szCs w:val="22"/>
        </w:rPr>
        <w:t>provide the power saving evaluation results</w:t>
      </w:r>
      <w:r w:rsidR="00F25070">
        <w:rPr>
          <w:sz w:val="22"/>
          <w:szCs w:val="22"/>
        </w:rPr>
        <w:t xml:space="preserve"> for </w:t>
      </w:r>
      <w:r w:rsidR="00A11244">
        <w:rPr>
          <w:sz w:val="22"/>
          <w:szCs w:val="22"/>
        </w:rPr>
        <w:t xml:space="preserve">different </w:t>
      </w:r>
      <w:r w:rsidR="00F25070">
        <w:rPr>
          <w:sz w:val="22"/>
          <w:szCs w:val="22"/>
        </w:rPr>
        <w:t>paging enhancement</w:t>
      </w:r>
      <w:r w:rsidR="00A11244">
        <w:rPr>
          <w:sz w:val="22"/>
          <w:szCs w:val="22"/>
        </w:rPr>
        <w:t xml:space="preserve"> schemes </w:t>
      </w:r>
      <w:r w:rsidR="00B50E24">
        <w:rPr>
          <w:sz w:val="22"/>
          <w:szCs w:val="22"/>
        </w:rPr>
        <w:t xml:space="preserve">and propose the </w:t>
      </w:r>
      <w:r w:rsidR="0039339E">
        <w:rPr>
          <w:sz w:val="22"/>
          <w:szCs w:val="22"/>
        </w:rPr>
        <w:t>way forward</w:t>
      </w:r>
      <w:r w:rsidRPr="00112818">
        <w:rPr>
          <w:sz w:val="22"/>
          <w:szCs w:val="22"/>
        </w:rPr>
        <w:t>.</w:t>
      </w:r>
    </w:p>
    <w:p w14:paraId="022777CA" w14:textId="2DB19C4F" w:rsidR="00041988" w:rsidRDefault="0039339E" w:rsidP="00702BAF">
      <w:pPr>
        <w:pStyle w:val="Heading1"/>
        <w:jc w:val="both"/>
      </w:pPr>
      <w:r>
        <w:t>Power Saving Evaluation</w:t>
      </w:r>
      <w:r w:rsidR="00E253A4">
        <w:t xml:space="preserve"> and Recommendations</w:t>
      </w:r>
    </w:p>
    <w:p w14:paraId="5AF83B9D" w14:textId="355A955B" w:rsidR="00D96CCE" w:rsidRDefault="00D96CCE" w:rsidP="00F474AC">
      <w:pPr>
        <w:tabs>
          <w:tab w:val="left" w:pos="640"/>
        </w:tabs>
        <w:jc w:val="both"/>
        <w:rPr>
          <w:rFonts w:eastAsia="Batang"/>
          <w:iCs/>
          <w:color w:val="000000"/>
          <w:kern w:val="2"/>
          <w:sz w:val="22"/>
          <w:szCs w:val="22"/>
        </w:rPr>
      </w:pPr>
      <w:r>
        <w:rPr>
          <w:rFonts w:eastAsia="Batang"/>
          <w:iCs/>
          <w:color w:val="000000"/>
          <w:kern w:val="2"/>
          <w:sz w:val="22"/>
          <w:szCs w:val="22"/>
        </w:rPr>
        <w:t xml:space="preserve">The UE power consumption </w:t>
      </w:r>
      <w:r w:rsidR="00C67D20">
        <w:rPr>
          <w:rFonts w:eastAsia="Batang"/>
          <w:iCs/>
          <w:color w:val="000000"/>
          <w:kern w:val="2"/>
          <w:sz w:val="22"/>
          <w:szCs w:val="22"/>
        </w:rPr>
        <w:t>evaluation should account for</w:t>
      </w:r>
      <w:r>
        <w:rPr>
          <w:rFonts w:eastAsia="Batang"/>
          <w:iCs/>
          <w:color w:val="000000"/>
          <w:kern w:val="2"/>
          <w:sz w:val="22"/>
          <w:szCs w:val="22"/>
        </w:rPr>
        <w:t xml:space="preserve"> the activities the UE need to perform in each </w:t>
      </w:r>
      <w:r w:rsidR="000F547F">
        <w:rPr>
          <w:rFonts w:eastAsia="Batang"/>
          <w:iCs/>
          <w:color w:val="000000"/>
          <w:kern w:val="2"/>
          <w:sz w:val="22"/>
          <w:szCs w:val="22"/>
        </w:rPr>
        <w:t>paging cycle</w:t>
      </w:r>
      <w:r w:rsidR="00C67D20">
        <w:rPr>
          <w:rFonts w:eastAsia="Batang"/>
          <w:iCs/>
          <w:color w:val="000000"/>
          <w:kern w:val="2"/>
          <w:sz w:val="22"/>
          <w:szCs w:val="22"/>
        </w:rPr>
        <w:t>.</w:t>
      </w:r>
      <w:r w:rsidR="000F547F">
        <w:rPr>
          <w:rFonts w:eastAsia="Batang"/>
          <w:iCs/>
          <w:color w:val="000000"/>
          <w:kern w:val="2"/>
          <w:sz w:val="22"/>
          <w:szCs w:val="22"/>
        </w:rPr>
        <w:t xml:space="preserve"> </w:t>
      </w:r>
      <w:r w:rsidR="00C67D20">
        <w:rPr>
          <w:rFonts w:eastAsia="Batang"/>
          <w:iCs/>
          <w:color w:val="000000"/>
          <w:kern w:val="2"/>
          <w:sz w:val="22"/>
          <w:szCs w:val="22"/>
        </w:rPr>
        <w:t>It</w:t>
      </w:r>
      <w:r w:rsidR="000F547F">
        <w:rPr>
          <w:rFonts w:eastAsia="Batang"/>
          <w:iCs/>
          <w:color w:val="000000"/>
          <w:kern w:val="2"/>
          <w:sz w:val="22"/>
          <w:szCs w:val="22"/>
        </w:rPr>
        <w:t xml:space="preserve"> depends on the</w:t>
      </w:r>
      <w:r w:rsidR="00C67D20">
        <w:rPr>
          <w:rFonts w:eastAsia="Batang"/>
          <w:iCs/>
          <w:color w:val="000000"/>
          <w:kern w:val="2"/>
          <w:sz w:val="22"/>
          <w:szCs w:val="22"/>
        </w:rPr>
        <w:t xml:space="preserve"> UE’s</w:t>
      </w:r>
      <w:r w:rsidR="000F547F">
        <w:rPr>
          <w:rFonts w:eastAsia="Batang"/>
          <w:iCs/>
          <w:color w:val="000000"/>
          <w:kern w:val="2"/>
          <w:sz w:val="22"/>
          <w:szCs w:val="22"/>
        </w:rPr>
        <w:t xml:space="preserve"> RF condition (which determines how many SSBs the UE needs to </w:t>
      </w:r>
      <w:r w:rsidR="000F547F">
        <w:rPr>
          <w:rFonts w:eastAsia="Batang"/>
          <w:iCs/>
          <w:color w:val="000000"/>
          <w:kern w:val="2"/>
          <w:sz w:val="22"/>
          <w:szCs w:val="22"/>
        </w:rPr>
        <w:lastRenderedPageBreak/>
        <w:t xml:space="preserve">monitor for time/frequency tracking before </w:t>
      </w:r>
      <w:r w:rsidR="00A00339">
        <w:rPr>
          <w:rFonts w:eastAsia="Batang"/>
          <w:iCs/>
          <w:color w:val="000000"/>
          <w:kern w:val="2"/>
          <w:sz w:val="22"/>
          <w:szCs w:val="22"/>
        </w:rPr>
        <w:t xml:space="preserve">waking up at the paging occasion (PO) and </w:t>
      </w:r>
      <w:r w:rsidR="000F547F">
        <w:rPr>
          <w:rFonts w:eastAsia="Batang"/>
          <w:iCs/>
          <w:color w:val="000000"/>
          <w:kern w:val="2"/>
          <w:sz w:val="22"/>
          <w:szCs w:val="22"/>
        </w:rPr>
        <w:t>decoding paging DCI/PDSCH) and the RRM measurement activities</w:t>
      </w:r>
      <w:r w:rsidR="00DF63DC">
        <w:rPr>
          <w:rFonts w:eastAsia="Batang"/>
          <w:iCs/>
          <w:color w:val="000000"/>
          <w:kern w:val="2"/>
          <w:sz w:val="22"/>
          <w:szCs w:val="22"/>
        </w:rPr>
        <w:t xml:space="preserve"> (intra-frequency and inter-frequency RRM)</w:t>
      </w:r>
      <w:r w:rsidR="000F547F">
        <w:rPr>
          <w:rFonts w:eastAsia="Batang"/>
          <w:iCs/>
          <w:color w:val="000000"/>
          <w:kern w:val="2"/>
          <w:sz w:val="22"/>
          <w:szCs w:val="22"/>
        </w:rPr>
        <w:t>.</w:t>
      </w:r>
    </w:p>
    <w:p w14:paraId="5F666152" w14:textId="08EF07AC" w:rsidR="00DF63DC" w:rsidRDefault="00CE10B5" w:rsidP="00F474AC">
      <w:pPr>
        <w:tabs>
          <w:tab w:val="left" w:pos="640"/>
        </w:tabs>
        <w:jc w:val="both"/>
        <w:rPr>
          <w:rFonts w:eastAsia="Batang"/>
          <w:iCs/>
          <w:color w:val="000000"/>
          <w:kern w:val="2"/>
          <w:sz w:val="22"/>
          <w:szCs w:val="22"/>
        </w:rPr>
      </w:pPr>
      <w:r>
        <w:rPr>
          <w:rFonts w:eastAsia="Batang"/>
          <w:iCs/>
          <w:color w:val="000000"/>
          <w:kern w:val="2"/>
          <w:sz w:val="22"/>
          <w:szCs w:val="22"/>
        </w:rPr>
        <w:t>I</w:t>
      </w:r>
      <w:r w:rsidR="00DF63DC">
        <w:rPr>
          <w:rFonts w:eastAsia="Batang"/>
          <w:iCs/>
          <w:color w:val="000000"/>
          <w:kern w:val="2"/>
          <w:sz w:val="22"/>
          <w:szCs w:val="22"/>
        </w:rPr>
        <w:t xml:space="preserve">n order to understand the power saving gain </w:t>
      </w:r>
      <w:r>
        <w:rPr>
          <w:rFonts w:eastAsia="Batang"/>
          <w:iCs/>
          <w:color w:val="000000"/>
          <w:kern w:val="2"/>
          <w:sz w:val="22"/>
          <w:szCs w:val="22"/>
        </w:rPr>
        <w:t xml:space="preserve">in different cases, we consider the following </w:t>
      </w:r>
      <w:r w:rsidR="00A94BAA">
        <w:rPr>
          <w:rFonts w:eastAsia="Batang"/>
          <w:iCs/>
          <w:color w:val="000000"/>
          <w:kern w:val="2"/>
          <w:sz w:val="22"/>
          <w:szCs w:val="22"/>
        </w:rPr>
        <w:t xml:space="preserve">baseline </w:t>
      </w:r>
      <w:r>
        <w:rPr>
          <w:rFonts w:eastAsia="Batang"/>
          <w:iCs/>
          <w:color w:val="000000"/>
          <w:kern w:val="2"/>
          <w:sz w:val="22"/>
          <w:szCs w:val="22"/>
        </w:rPr>
        <w:t>cases:</w:t>
      </w:r>
    </w:p>
    <w:p w14:paraId="318DF927" w14:textId="10C6E016" w:rsidR="00CE10B5" w:rsidRDefault="00CE10B5" w:rsidP="00CE10B5">
      <w:pPr>
        <w:pStyle w:val="ListParagraph"/>
        <w:numPr>
          <w:ilvl w:val="0"/>
          <w:numId w:val="38"/>
        </w:numPr>
        <w:tabs>
          <w:tab w:val="left" w:pos="640"/>
        </w:tabs>
        <w:ind w:leftChars="0"/>
        <w:jc w:val="both"/>
        <w:rPr>
          <w:iCs/>
          <w:color w:val="000000"/>
          <w:kern w:val="2"/>
          <w:sz w:val="22"/>
          <w:szCs w:val="22"/>
        </w:rPr>
      </w:pPr>
      <w:r>
        <w:rPr>
          <w:iCs/>
          <w:color w:val="000000"/>
          <w:kern w:val="2"/>
          <w:sz w:val="22"/>
          <w:szCs w:val="22"/>
        </w:rPr>
        <w:t xml:space="preserve">Case 1: low SINR, </w:t>
      </w:r>
      <w:r w:rsidR="00415076" w:rsidRPr="00415076">
        <w:rPr>
          <w:iCs/>
          <w:color w:val="000000"/>
          <w:kern w:val="2"/>
          <w:sz w:val="22"/>
          <w:szCs w:val="22"/>
        </w:rPr>
        <w:t>3 SSB</w:t>
      </w:r>
      <w:r w:rsidR="00415076">
        <w:rPr>
          <w:iCs/>
          <w:color w:val="000000"/>
          <w:kern w:val="2"/>
          <w:sz w:val="22"/>
          <w:szCs w:val="22"/>
        </w:rPr>
        <w:t>s</w:t>
      </w:r>
      <w:r w:rsidR="00415076" w:rsidRPr="00415076">
        <w:rPr>
          <w:iCs/>
          <w:color w:val="000000"/>
          <w:kern w:val="2"/>
          <w:sz w:val="22"/>
          <w:szCs w:val="22"/>
        </w:rPr>
        <w:t xml:space="preserve"> </w:t>
      </w:r>
      <w:r w:rsidR="00415076">
        <w:rPr>
          <w:iCs/>
          <w:color w:val="000000"/>
          <w:kern w:val="2"/>
          <w:sz w:val="22"/>
          <w:szCs w:val="22"/>
        </w:rPr>
        <w:t>for time/frequency tracking before each PO</w:t>
      </w:r>
      <w:r w:rsidR="00415076" w:rsidRPr="00415076">
        <w:rPr>
          <w:iCs/>
          <w:color w:val="000000"/>
          <w:kern w:val="2"/>
          <w:sz w:val="22"/>
          <w:szCs w:val="22"/>
        </w:rPr>
        <w:t>, with intra-freq</w:t>
      </w:r>
      <w:r w:rsidR="00583F3C">
        <w:rPr>
          <w:iCs/>
          <w:color w:val="000000"/>
          <w:kern w:val="2"/>
          <w:sz w:val="22"/>
          <w:szCs w:val="22"/>
        </w:rPr>
        <w:t>uency</w:t>
      </w:r>
      <w:r w:rsidR="00415076" w:rsidRPr="00415076">
        <w:rPr>
          <w:iCs/>
          <w:color w:val="000000"/>
          <w:kern w:val="2"/>
          <w:sz w:val="22"/>
          <w:szCs w:val="22"/>
        </w:rPr>
        <w:t xml:space="preserve"> </w:t>
      </w:r>
      <w:r w:rsidR="00583F3C">
        <w:rPr>
          <w:iCs/>
          <w:color w:val="000000"/>
          <w:kern w:val="2"/>
          <w:sz w:val="22"/>
          <w:szCs w:val="22"/>
        </w:rPr>
        <w:t>and</w:t>
      </w:r>
      <w:r w:rsidR="00415076" w:rsidRPr="00415076">
        <w:rPr>
          <w:iCs/>
          <w:color w:val="000000"/>
          <w:kern w:val="2"/>
          <w:sz w:val="22"/>
          <w:szCs w:val="22"/>
        </w:rPr>
        <w:t xml:space="preserve"> inter-freq</w:t>
      </w:r>
      <w:r w:rsidR="00583F3C">
        <w:rPr>
          <w:iCs/>
          <w:color w:val="000000"/>
          <w:kern w:val="2"/>
          <w:sz w:val="22"/>
          <w:szCs w:val="22"/>
        </w:rPr>
        <w:t>uency</w:t>
      </w:r>
      <w:r w:rsidR="00415076" w:rsidRPr="00415076">
        <w:rPr>
          <w:iCs/>
          <w:color w:val="000000"/>
          <w:kern w:val="2"/>
          <w:sz w:val="22"/>
          <w:szCs w:val="22"/>
        </w:rPr>
        <w:t xml:space="preserve"> measurement</w:t>
      </w:r>
      <w:r w:rsidR="00415076">
        <w:rPr>
          <w:iCs/>
          <w:color w:val="000000"/>
          <w:kern w:val="2"/>
          <w:sz w:val="22"/>
          <w:szCs w:val="22"/>
        </w:rPr>
        <w:t xml:space="preserve"> in each cycle</w:t>
      </w:r>
      <w:r w:rsidR="0007075C">
        <w:rPr>
          <w:iCs/>
          <w:color w:val="000000"/>
          <w:kern w:val="2"/>
          <w:sz w:val="22"/>
          <w:szCs w:val="22"/>
        </w:rPr>
        <w:t xml:space="preserve"> (Figure 1)</w:t>
      </w:r>
    </w:p>
    <w:p w14:paraId="4A535485" w14:textId="6CEA071D" w:rsidR="00583F3C" w:rsidRDefault="00583F3C" w:rsidP="00CE10B5">
      <w:pPr>
        <w:pStyle w:val="ListParagraph"/>
        <w:numPr>
          <w:ilvl w:val="0"/>
          <w:numId w:val="38"/>
        </w:numPr>
        <w:tabs>
          <w:tab w:val="left" w:pos="640"/>
        </w:tabs>
        <w:ind w:leftChars="0"/>
        <w:jc w:val="both"/>
        <w:rPr>
          <w:iCs/>
          <w:color w:val="000000"/>
          <w:kern w:val="2"/>
          <w:sz w:val="22"/>
          <w:szCs w:val="22"/>
        </w:rPr>
      </w:pPr>
      <w:r>
        <w:rPr>
          <w:iCs/>
          <w:color w:val="000000"/>
          <w:kern w:val="2"/>
          <w:sz w:val="22"/>
          <w:szCs w:val="22"/>
        </w:rPr>
        <w:t xml:space="preserve">Case 2: low SINR, </w:t>
      </w:r>
      <w:r w:rsidRPr="00415076">
        <w:rPr>
          <w:iCs/>
          <w:color w:val="000000"/>
          <w:kern w:val="2"/>
          <w:sz w:val="22"/>
          <w:szCs w:val="22"/>
        </w:rPr>
        <w:t>3 SSB</w:t>
      </w:r>
      <w:r>
        <w:rPr>
          <w:iCs/>
          <w:color w:val="000000"/>
          <w:kern w:val="2"/>
          <w:sz w:val="22"/>
          <w:szCs w:val="22"/>
        </w:rPr>
        <w:t>s</w:t>
      </w:r>
      <w:r w:rsidRPr="00415076">
        <w:rPr>
          <w:iCs/>
          <w:color w:val="000000"/>
          <w:kern w:val="2"/>
          <w:sz w:val="22"/>
          <w:szCs w:val="22"/>
        </w:rPr>
        <w:t xml:space="preserve"> </w:t>
      </w:r>
      <w:r>
        <w:rPr>
          <w:iCs/>
          <w:color w:val="000000"/>
          <w:kern w:val="2"/>
          <w:sz w:val="22"/>
          <w:szCs w:val="22"/>
        </w:rPr>
        <w:t>for time/frequency tracking before each PO</w:t>
      </w:r>
      <w:r w:rsidRPr="00415076">
        <w:rPr>
          <w:iCs/>
          <w:color w:val="000000"/>
          <w:kern w:val="2"/>
          <w:sz w:val="22"/>
          <w:szCs w:val="22"/>
        </w:rPr>
        <w:t>, with</w:t>
      </w:r>
      <w:r w:rsidR="008E2CAA">
        <w:rPr>
          <w:iCs/>
          <w:color w:val="000000"/>
          <w:kern w:val="2"/>
          <w:sz w:val="22"/>
          <w:szCs w:val="22"/>
        </w:rPr>
        <w:t xml:space="preserve"> </w:t>
      </w:r>
      <w:r w:rsidRPr="00415076">
        <w:rPr>
          <w:iCs/>
          <w:color w:val="000000"/>
          <w:kern w:val="2"/>
          <w:sz w:val="22"/>
          <w:szCs w:val="22"/>
        </w:rPr>
        <w:t>intra-freq</w:t>
      </w:r>
      <w:r>
        <w:rPr>
          <w:iCs/>
          <w:color w:val="000000"/>
          <w:kern w:val="2"/>
          <w:sz w:val="22"/>
          <w:szCs w:val="22"/>
        </w:rPr>
        <w:t>uency</w:t>
      </w:r>
      <w:r w:rsidRPr="00415076">
        <w:rPr>
          <w:iCs/>
          <w:color w:val="000000"/>
          <w:kern w:val="2"/>
          <w:sz w:val="22"/>
          <w:szCs w:val="22"/>
        </w:rPr>
        <w:t xml:space="preserve"> </w:t>
      </w:r>
      <w:r w:rsidR="00692913">
        <w:rPr>
          <w:iCs/>
          <w:color w:val="000000"/>
          <w:kern w:val="2"/>
          <w:sz w:val="22"/>
          <w:szCs w:val="22"/>
        </w:rPr>
        <w:t>and</w:t>
      </w:r>
      <w:r w:rsidR="00692913" w:rsidRPr="00415076">
        <w:rPr>
          <w:iCs/>
          <w:color w:val="000000"/>
          <w:kern w:val="2"/>
          <w:sz w:val="22"/>
          <w:szCs w:val="22"/>
        </w:rPr>
        <w:t xml:space="preserve"> inter-freq</w:t>
      </w:r>
      <w:r w:rsidR="00692913">
        <w:rPr>
          <w:iCs/>
          <w:color w:val="000000"/>
          <w:kern w:val="2"/>
          <w:sz w:val="22"/>
          <w:szCs w:val="22"/>
        </w:rPr>
        <w:t>uency</w:t>
      </w:r>
      <w:r w:rsidR="00692913" w:rsidRPr="00415076">
        <w:rPr>
          <w:iCs/>
          <w:color w:val="000000"/>
          <w:kern w:val="2"/>
          <w:sz w:val="22"/>
          <w:szCs w:val="22"/>
        </w:rPr>
        <w:t xml:space="preserve"> </w:t>
      </w:r>
      <w:r w:rsidRPr="00415076">
        <w:rPr>
          <w:iCs/>
          <w:color w:val="000000"/>
          <w:kern w:val="2"/>
          <w:sz w:val="22"/>
          <w:szCs w:val="22"/>
        </w:rPr>
        <w:t>measurement</w:t>
      </w:r>
      <w:r>
        <w:rPr>
          <w:iCs/>
          <w:color w:val="000000"/>
          <w:kern w:val="2"/>
          <w:sz w:val="22"/>
          <w:szCs w:val="22"/>
        </w:rPr>
        <w:t xml:space="preserve"> </w:t>
      </w:r>
      <w:r w:rsidR="00692913">
        <w:rPr>
          <w:iCs/>
          <w:color w:val="000000"/>
          <w:kern w:val="2"/>
          <w:sz w:val="22"/>
          <w:szCs w:val="22"/>
        </w:rPr>
        <w:t>relaxation (</w:t>
      </w:r>
      <w:r w:rsidR="00D1315A">
        <w:rPr>
          <w:iCs/>
          <w:color w:val="000000"/>
          <w:kern w:val="2"/>
          <w:sz w:val="22"/>
          <w:szCs w:val="22"/>
        </w:rPr>
        <w:t xml:space="preserve">with measurement </w:t>
      </w:r>
      <w:r w:rsidR="0007075C">
        <w:rPr>
          <w:iCs/>
          <w:color w:val="000000"/>
          <w:kern w:val="2"/>
          <w:sz w:val="22"/>
          <w:szCs w:val="22"/>
        </w:rPr>
        <w:t>once every 3 paging cycles</w:t>
      </w:r>
      <w:r w:rsidR="00692913">
        <w:rPr>
          <w:iCs/>
          <w:color w:val="000000"/>
          <w:kern w:val="2"/>
          <w:sz w:val="22"/>
          <w:szCs w:val="22"/>
        </w:rPr>
        <w:t>)</w:t>
      </w:r>
      <w:r w:rsidR="0007075C">
        <w:rPr>
          <w:iCs/>
          <w:color w:val="000000"/>
          <w:kern w:val="2"/>
          <w:sz w:val="22"/>
          <w:szCs w:val="22"/>
        </w:rPr>
        <w:t xml:space="preserve"> (Figure 1</w:t>
      </w:r>
      <w:r w:rsidR="00D1315A">
        <w:rPr>
          <w:iCs/>
          <w:color w:val="000000"/>
          <w:kern w:val="2"/>
          <w:sz w:val="22"/>
          <w:szCs w:val="22"/>
        </w:rPr>
        <w:t>)</w:t>
      </w:r>
    </w:p>
    <w:p w14:paraId="5E99D19A" w14:textId="1D2FB9D8" w:rsidR="00583F3C" w:rsidRDefault="00583F3C" w:rsidP="00CE10B5">
      <w:pPr>
        <w:pStyle w:val="ListParagraph"/>
        <w:numPr>
          <w:ilvl w:val="0"/>
          <w:numId w:val="38"/>
        </w:numPr>
        <w:tabs>
          <w:tab w:val="left" w:pos="640"/>
        </w:tabs>
        <w:ind w:leftChars="0"/>
        <w:jc w:val="both"/>
        <w:rPr>
          <w:iCs/>
          <w:color w:val="000000"/>
          <w:kern w:val="2"/>
          <w:sz w:val="22"/>
          <w:szCs w:val="22"/>
        </w:rPr>
      </w:pPr>
      <w:r>
        <w:rPr>
          <w:iCs/>
          <w:color w:val="000000"/>
          <w:kern w:val="2"/>
          <w:sz w:val="22"/>
          <w:szCs w:val="22"/>
        </w:rPr>
        <w:t xml:space="preserve">Case 3: </w:t>
      </w:r>
      <w:r w:rsidR="00692913">
        <w:rPr>
          <w:iCs/>
          <w:color w:val="000000"/>
          <w:kern w:val="2"/>
          <w:sz w:val="22"/>
          <w:szCs w:val="22"/>
        </w:rPr>
        <w:t>Medium SINR, 2</w:t>
      </w:r>
      <w:r w:rsidR="00692913" w:rsidRPr="00415076">
        <w:rPr>
          <w:iCs/>
          <w:color w:val="000000"/>
          <w:kern w:val="2"/>
          <w:sz w:val="22"/>
          <w:szCs w:val="22"/>
        </w:rPr>
        <w:t xml:space="preserve"> SSB</w:t>
      </w:r>
      <w:r w:rsidR="00692913">
        <w:rPr>
          <w:iCs/>
          <w:color w:val="000000"/>
          <w:kern w:val="2"/>
          <w:sz w:val="22"/>
          <w:szCs w:val="22"/>
        </w:rPr>
        <w:t>s</w:t>
      </w:r>
      <w:r w:rsidR="00692913" w:rsidRPr="00415076">
        <w:rPr>
          <w:iCs/>
          <w:color w:val="000000"/>
          <w:kern w:val="2"/>
          <w:sz w:val="22"/>
          <w:szCs w:val="22"/>
        </w:rPr>
        <w:t xml:space="preserve"> </w:t>
      </w:r>
      <w:r w:rsidR="00692913">
        <w:rPr>
          <w:iCs/>
          <w:color w:val="000000"/>
          <w:kern w:val="2"/>
          <w:sz w:val="22"/>
          <w:szCs w:val="22"/>
        </w:rPr>
        <w:t>for time/frequency tracking before each PO</w:t>
      </w:r>
      <w:r w:rsidR="00D1315A">
        <w:rPr>
          <w:iCs/>
          <w:color w:val="000000"/>
          <w:kern w:val="2"/>
          <w:sz w:val="22"/>
          <w:szCs w:val="22"/>
        </w:rPr>
        <w:t xml:space="preserve"> (Figure 2)</w:t>
      </w:r>
    </w:p>
    <w:p w14:paraId="7F2DD929" w14:textId="1944C667" w:rsidR="00692913" w:rsidRPr="00CE10B5" w:rsidRDefault="00692913" w:rsidP="00CE10B5">
      <w:pPr>
        <w:pStyle w:val="ListParagraph"/>
        <w:numPr>
          <w:ilvl w:val="0"/>
          <w:numId w:val="38"/>
        </w:numPr>
        <w:tabs>
          <w:tab w:val="left" w:pos="640"/>
        </w:tabs>
        <w:ind w:leftChars="0"/>
        <w:jc w:val="both"/>
        <w:rPr>
          <w:iCs/>
          <w:color w:val="000000"/>
          <w:kern w:val="2"/>
          <w:sz w:val="22"/>
          <w:szCs w:val="22"/>
        </w:rPr>
      </w:pPr>
      <w:r>
        <w:rPr>
          <w:iCs/>
          <w:color w:val="000000"/>
          <w:kern w:val="2"/>
          <w:sz w:val="22"/>
          <w:szCs w:val="22"/>
        </w:rPr>
        <w:t xml:space="preserve">Case 4: </w:t>
      </w:r>
      <w:r w:rsidR="00257312">
        <w:rPr>
          <w:iCs/>
          <w:color w:val="000000"/>
          <w:kern w:val="2"/>
          <w:sz w:val="22"/>
          <w:szCs w:val="22"/>
        </w:rPr>
        <w:t>High</w:t>
      </w:r>
      <w:r>
        <w:rPr>
          <w:iCs/>
          <w:color w:val="000000"/>
          <w:kern w:val="2"/>
          <w:sz w:val="22"/>
          <w:szCs w:val="22"/>
        </w:rPr>
        <w:t xml:space="preserve"> SINR, 1</w:t>
      </w:r>
      <w:r w:rsidRPr="00415076">
        <w:rPr>
          <w:iCs/>
          <w:color w:val="000000"/>
          <w:kern w:val="2"/>
          <w:sz w:val="22"/>
          <w:szCs w:val="22"/>
        </w:rPr>
        <w:t xml:space="preserve"> SSB</w:t>
      </w:r>
      <w:r>
        <w:rPr>
          <w:iCs/>
          <w:color w:val="000000"/>
          <w:kern w:val="2"/>
          <w:sz w:val="22"/>
          <w:szCs w:val="22"/>
        </w:rPr>
        <w:t>s</w:t>
      </w:r>
      <w:r w:rsidRPr="00415076">
        <w:rPr>
          <w:iCs/>
          <w:color w:val="000000"/>
          <w:kern w:val="2"/>
          <w:sz w:val="22"/>
          <w:szCs w:val="22"/>
        </w:rPr>
        <w:t xml:space="preserve"> </w:t>
      </w:r>
      <w:r>
        <w:rPr>
          <w:iCs/>
          <w:color w:val="000000"/>
          <w:kern w:val="2"/>
          <w:sz w:val="22"/>
          <w:szCs w:val="22"/>
        </w:rPr>
        <w:t>for time/frequency tracking before each PO</w:t>
      </w:r>
      <w:r w:rsidR="00D1315A">
        <w:rPr>
          <w:iCs/>
          <w:color w:val="000000"/>
          <w:kern w:val="2"/>
          <w:sz w:val="22"/>
          <w:szCs w:val="22"/>
        </w:rPr>
        <w:t xml:space="preserve"> (Figure 3)</w:t>
      </w:r>
    </w:p>
    <w:p w14:paraId="27E6DD95" w14:textId="250AF24B" w:rsidR="00692913" w:rsidRDefault="00673105" w:rsidP="00F474AC">
      <w:pPr>
        <w:tabs>
          <w:tab w:val="left" w:pos="640"/>
        </w:tabs>
        <w:jc w:val="both"/>
        <w:rPr>
          <w:rFonts w:eastAsia="Batang"/>
          <w:iCs/>
          <w:color w:val="000000"/>
          <w:kern w:val="2"/>
          <w:sz w:val="22"/>
          <w:szCs w:val="22"/>
        </w:rPr>
      </w:pPr>
      <w:r>
        <w:rPr>
          <w:rFonts w:eastAsia="Batang"/>
          <w:iCs/>
          <w:color w:val="000000"/>
          <w:kern w:val="2"/>
          <w:sz w:val="22"/>
          <w:szCs w:val="22"/>
        </w:rPr>
        <w:t>The offset between SSB and PO</w:t>
      </w:r>
      <w:r w:rsidR="00B742FA">
        <w:rPr>
          <w:rFonts w:eastAsia="Batang"/>
          <w:iCs/>
          <w:color w:val="000000"/>
          <w:kern w:val="2"/>
          <w:sz w:val="22"/>
          <w:szCs w:val="22"/>
        </w:rPr>
        <w:t xml:space="preserve"> can vary, depending on the position of the PO</w:t>
      </w:r>
      <w:r w:rsidR="00A00339">
        <w:rPr>
          <w:rFonts w:eastAsia="Batang"/>
          <w:iCs/>
          <w:color w:val="000000"/>
          <w:kern w:val="2"/>
          <w:sz w:val="22"/>
          <w:szCs w:val="22"/>
        </w:rPr>
        <w:t xml:space="preserve">. To evaluate the impact, </w:t>
      </w:r>
      <w:r w:rsidR="003E07C9">
        <w:rPr>
          <w:rFonts w:eastAsia="Batang"/>
          <w:iCs/>
          <w:color w:val="000000"/>
          <w:kern w:val="2"/>
          <w:sz w:val="22"/>
          <w:szCs w:val="22"/>
        </w:rPr>
        <w:t xml:space="preserve">we consider two </w:t>
      </w:r>
      <w:r w:rsidR="00617730">
        <w:rPr>
          <w:rFonts w:eastAsia="Batang"/>
          <w:iCs/>
          <w:color w:val="000000"/>
          <w:kern w:val="2"/>
          <w:sz w:val="22"/>
          <w:szCs w:val="22"/>
        </w:rPr>
        <w:t xml:space="preserve">representative </w:t>
      </w:r>
      <w:r w:rsidR="000C6206">
        <w:rPr>
          <w:rFonts w:eastAsia="Batang"/>
          <w:iCs/>
          <w:color w:val="000000"/>
          <w:kern w:val="2"/>
          <w:sz w:val="22"/>
          <w:szCs w:val="22"/>
        </w:rPr>
        <w:t>cases:</w:t>
      </w:r>
    </w:p>
    <w:p w14:paraId="24C6B294" w14:textId="23FBDE73" w:rsidR="000C6206" w:rsidRDefault="00617730" w:rsidP="000C6206">
      <w:pPr>
        <w:pStyle w:val="ListParagraph"/>
        <w:numPr>
          <w:ilvl w:val="0"/>
          <w:numId w:val="39"/>
        </w:numPr>
        <w:tabs>
          <w:tab w:val="left" w:pos="640"/>
        </w:tabs>
        <w:ind w:leftChars="0"/>
        <w:jc w:val="both"/>
        <w:rPr>
          <w:iCs/>
          <w:color w:val="000000"/>
          <w:kern w:val="2"/>
          <w:sz w:val="22"/>
          <w:szCs w:val="22"/>
        </w:rPr>
      </w:pPr>
      <w:r>
        <w:rPr>
          <w:iCs/>
          <w:color w:val="000000"/>
          <w:kern w:val="2"/>
          <w:sz w:val="22"/>
          <w:szCs w:val="22"/>
        </w:rPr>
        <w:t xml:space="preserve">Case A: the SSB and the PO are offset by 10 </w:t>
      </w:r>
      <w:proofErr w:type="spellStart"/>
      <w:r>
        <w:rPr>
          <w:iCs/>
          <w:color w:val="000000"/>
          <w:kern w:val="2"/>
          <w:sz w:val="22"/>
          <w:szCs w:val="22"/>
        </w:rPr>
        <w:t>ms</w:t>
      </w:r>
      <w:proofErr w:type="spellEnd"/>
      <w:r>
        <w:rPr>
          <w:iCs/>
          <w:color w:val="000000"/>
          <w:kern w:val="2"/>
          <w:sz w:val="22"/>
          <w:szCs w:val="22"/>
        </w:rPr>
        <w:t xml:space="preserve"> (note </w:t>
      </w:r>
      <w:r w:rsidR="00D1315A">
        <w:rPr>
          <w:iCs/>
          <w:color w:val="000000"/>
          <w:kern w:val="2"/>
          <w:sz w:val="22"/>
          <w:szCs w:val="22"/>
        </w:rPr>
        <w:t xml:space="preserve">that </w:t>
      </w:r>
      <w:r>
        <w:rPr>
          <w:iCs/>
          <w:color w:val="000000"/>
          <w:kern w:val="2"/>
          <w:sz w:val="22"/>
          <w:szCs w:val="22"/>
        </w:rPr>
        <w:t xml:space="preserve">the SSB periodicity is 20 </w:t>
      </w:r>
      <w:proofErr w:type="spellStart"/>
      <w:r>
        <w:rPr>
          <w:iCs/>
          <w:color w:val="000000"/>
          <w:kern w:val="2"/>
          <w:sz w:val="22"/>
          <w:szCs w:val="22"/>
        </w:rPr>
        <w:t>ms</w:t>
      </w:r>
      <w:proofErr w:type="spellEnd"/>
      <w:r>
        <w:rPr>
          <w:iCs/>
          <w:color w:val="000000"/>
          <w:kern w:val="2"/>
          <w:sz w:val="22"/>
          <w:szCs w:val="22"/>
        </w:rPr>
        <w:t>)</w:t>
      </w:r>
    </w:p>
    <w:p w14:paraId="475D0766" w14:textId="5B0C223B" w:rsidR="00617730" w:rsidRPr="000C6206" w:rsidRDefault="00617730" w:rsidP="000C6206">
      <w:pPr>
        <w:pStyle w:val="ListParagraph"/>
        <w:numPr>
          <w:ilvl w:val="0"/>
          <w:numId w:val="39"/>
        </w:numPr>
        <w:tabs>
          <w:tab w:val="left" w:pos="640"/>
        </w:tabs>
        <w:ind w:leftChars="0"/>
        <w:jc w:val="both"/>
        <w:rPr>
          <w:iCs/>
          <w:color w:val="000000"/>
          <w:kern w:val="2"/>
          <w:sz w:val="22"/>
          <w:szCs w:val="22"/>
        </w:rPr>
      </w:pPr>
      <w:r>
        <w:rPr>
          <w:iCs/>
          <w:color w:val="000000"/>
          <w:kern w:val="2"/>
          <w:sz w:val="22"/>
          <w:szCs w:val="22"/>
        </w:rPr>
        <w:t>Case B: the PO is immediately after the SSB.</w:t>
      </w:r>
    </w:p>
    <w:p w14:paraId="56A9AA0F" w14:textId="291ACB8D" w:rsidR="00692913" w:rsidRDefault="00265C20" w:rsidP="00F474AC">
      <w:pPr>
        <w:tabs>
          <w:tab w:val="left" w:pos="640"/>
        </w:tabs>
        <w:jc w:val="both"/>
        <w:rPr>
          <w:rFonts w:eastAsia="Batang"/>
          <w:iCs/>
          <w:color w:val="000000"/>
          <w:kern w:val="2"/>
          <w:sz w:val="22"/>
          <w:szCs w:val="22"/>
        </w:rPr>
      </w:pPr>
      <w:r w:rsidRPr="00265C20">
        <w:rPr>
          <w:rFonts w:eastAsia="Batang"/>
          <w:iCs/>
          <w:noProof/>
          <w:color w:val="000000"/>
          <w:kern w:val="2"/>
          <w:sz w:val="22"/>
          <w:szCs w:val="22"/>
        </w:rPr>
        <w:drawing>
          <wp:inline distT="0" distB="0" distL="0" distR="0" wp14:anchorId="03FFA024" wp14:editId="1C949B8E">
            <wp:extent cx="5727700" cy="14306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1430655"/>
                    </a:xfrm>
                    <a:prstGeom prst="rect">
                      <a:avLst/>
                    </a:prstGeom>
                  </pic:spPr>
                </pic:pic>
              </a:graphicData>
            </a:graphic>
          </wp:inline>
        </w:drawing>
      </w:r>
    </w:p>
    <w:p w14:paraId="7CF35E2A" w14:textId="38CE78D2" w:rsidR="003A1C98" w:rsidRPr="00265C20" w:rsidRDefault="00265C20" w:rsidP="00265C20">
      <w:pPr>
        <w:pStyle w:val="Caption"/>
        <w:rPr>
          <w:rFonts w:eastAsia="Batang"/>
          <w:iCs/>
          <w:color w:val="000000"/>
          <w:kern w:val="2"/>
          <w:sz w:val="18"/>
          <w:szCs w:val="18"/>
        </w:rPr>
      </w:pPr>
      <w:r w:rsidRPr="00265C20">
        <w:rPr>
          <w:sz w:val="20"/>
          <w:szCs w:val="20"/>
        </w:rPr>
        <w:t xml:space="preserve">Figure </w:t>
      </w:r>
      <w:r w:rsidRPr="00265C20">
        <w:rPr>
          <w:sz w:val="20"/>
          <w:szCs w:val="20"/>
        </w:rPr>
        <w:fldChar w:fldCharType="begin"/>
      </w:r>
      <w:r w:rsidRPr="00265C20">
        <w:rPr>
          <w:sz w:val="20"/>
          <w:szCs w:val="20"/>
        </w:rPr>
        <w:instrText xml:space="preserve"> SEQ Figure \* ARABIC </w:instrText>
      </w:r>
      <w:r w:rsidRPr="00265C20">
        <w:rPr>
          <w:sz w:val="20"/>
          <w:szCs w:val="20"/>
        </w:rPr>
        <w:fldChar w:fldCharType="separate"/>
      </w:r>
      <w:r w:rsidR="00BC5DD0">
        <w:rPr>
          <w:noProof/>
          <w:sz w:val="20"/>
          <w:szCs w:val="20"/>
        </w:rPr>
        <w:t>1</w:t>
      </w:r>
      <w:r w:rsidRPr="00265C20">
        <w:rPr>
          <w:sz w:val="20"/>
          <w:szCs w:val="20"/>
        </w:rPr>
        <w:fldChar w:fldCharType="end"/>
      </w:r>
      <w:r w:rsidRPr="00265C20">
        <w:rPr>
          <w:sz w:val="20"/>
          <w:szCs w:val="20"/>
        </w:rPr>
        <w:t xml:space="preserve"> Case 1 (without RRM relaxation) and Case 2</w:t>
      </w:r>
      <w:r w:rsidRPr="00265C20">
        <w:rPr>
          <w:noProof/>
          <w:sz w:val="20"/>
          <w:szCs w:val="20"/>
        </w:rPr>
        <w:t xml:space="preserve"> (with RRM relaxation)</w:t>
      </w:r>
      <w:r w:rsidR="0007075C">
        <w:rPr>
          <w:noProof/>
          <w:sz w:val="20"/>
          <w:szCs w:val="20"/>
        </w:rPr>
        <w:t xml:space="preserve"> – low SINR</w:t>
      </w:r>
    </w:p>
    <w:p w14:paraId="6D5DD300" w14:textId="031C4C38" w:rsidR="003A1C98" w:rsidRDefault="0007075C" w:rsidP="00F474AC">
      <w:pPr>
        <w:tabs>
          <w:tab w:val="left" w:pos="640"/>
        </w:tabs>
        <w:jc w:val="both"/>
        <w:rPr>
          <w:rFonts w:eastAsia="Batang"/>
          <w:iCs/>
          <w:color w:val="000000"/>
          <w:kern w:val="2"/>
          <w:sz w:val="22"/>
          <w:szCs w:val="22"/>
        </w:rPr>
      </w:pPr>
      <w:r w:rsidRPr="0007075C">
        <w:rPr>
          <w:rFonts w:eastAsia="Batang"/>
          <w:iCs/>
          <w:noProof/>
          <w:color w:val="000000"/>
          <w:kern w:val="2"/>
          <w:sz w:val="22"/>
          <w:szCs w:val="22"/>
        </w:rPr>
        <w:drawing>
          <wp:inline distT="0" distB="0" distL="0" distR="0" wp14:anchorId="3DD4B118" wp14:editId="7967184D">
            <wp:extent cx="5727700" cy="14363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436370"/>
                    </a:xfrm>
                    <a:prstGeom prst="rect">
                      <a:avLst/>
                    </a:prstGeom>
                  </pic:spPr>
                </pic:pic>
              </a:graphicData>
            </a:graphic>
          </wp:inline>
        </w:drawing>
      </w:r>
    </w:p>
    <w:p w14:paraId="55E0E027" w14:textId="65B0B1C8" w:rsidR="0007075C" w:rsidRPr="00265C20" w:rsidRDefault="0007075C" w:rsidP="0007075C">
      <w:pPr>
        <w:pStyle w:val="Caption"/>
        <w:rPr>
          <w:rFonts w:eastAsia="Batang"/>
          <w:iCs/>
          <w:color w:val="000000"/>
          <w:kern w:val="2"/>
          <w:sz w:val="18"/>
          <w:szCs w:val="18"/>
        </w:rPr>
      </w:pPr>
      <w:r w:rsidRPr="00265C20">
        <w:rPr>
          <w:sz w:val="20"/>
          <w:szCs w:val="20"/>
        </w:rPr>
        <w:t xml:space="preserve">Figure </w:t>
      </w:r>
      <w:r w:rsidRPr="00265C20">
        <w:rPr>
          <w:sz w:val="20"/>
          <w:szCs w:val="20"/>
        </w:rPr>
        <w:fldChar w:fldCharType="begin"/>
      </w:r>
      <w:r w:rsidRPr="00265C20">
        <w:rPr>
          <w:sz w:val="20"/>
          <w:szCs w:val="20"/>
        </w:rPr>
        <w:instrText xml:space="preserve"> SEQ Figure \* ARABIC </w:instrText>
      </w:r>
      <w:r w:rsidRPr="00265C20">
        <w:rPr>
          <w:sz w:val="20"/>
          <w:szCs w:val="20"/>
        </w:rPr>
        <w:fldChar w:fldCharType="separate"/>
      </w:r>
      <w:r w:rsidR="00BC5DD0">
        <w:rPr>
          <w:noProof/>
          <w:sz w:val="20"/>
          <w:szCs w:val="20"/>
        </w:rPr>
        <w:t>2</w:t>
      </w:r>
      <w:r w:rsidRPr="00265C20">
        <w:rPr>
          <w:sz w:val="20"/>
          <w:szCs w:val="20"/>
        </w:rPr>
        <w:fldChar w:fldCharType="end"/>
      </w:r>
      <w:r w:rsidRPr="00265C20">
        <w:rPr>
          <w:sz w:val="20"/>
          <w:szCs w:val="20"/>
        </w:rPr>
        <w:t xml:space="preserve"> Case </w:t>
      </w:r>
      <w:r>
        <w:rPr>
          <w:sz w:val="20"/>
          <w:szCs w:val="20"/>
        </w:rPr>
        <w:t>3 – medium SINR</w:t>
      </w:r>
    </w:p>
    <w:p w14:paraId="6FA4B8C3" w14:textId="1C18D441" w:rsidR="0007075C" w:rsidRDefault="0007075C" w:rsidP="00F474AC">
      <w:pPr>
        <w:tabs>
          <w:tab w:val="left" w:pos="640"/>
        </w:tabs>
        <w:jc w:val="both"/>
        <w:rPr>
          <w:rFonts w:eastAsia="Batang"/>
          <w:iCs/>
          <w:color w:val="000000"/>
          <w:kern w:val="2"/>
          <w:sz w:val="22"/>
          <w:szCs w:val="22"/>
        </w:rPr>
      </w:pPr>
    </w:p>
    <w:p w14:paraId="7F9387D1" w14:textId="01F48670" w:rsidR="0007075C" w:rsidRDefault="0007075C" w:rsidP="00F474AC">
      <w:pPr>
        <w:tabs>
          <w:tab w:val="left" w:pos="640"/>
        </w:tabs>
        <w:jc w:val="both"/>
        <w:rPr>
          <w:rFonts w:eastAsia="Batang"/>
          <w:iCs/>
          <w:color w:val="000000"/>
          <w:kern w:val="2"/>
          <w:sz w:val="22"/>
          <w:szCs w:val="22"/>
        </w:rPr>
      </w:pPr>
      <w:r w:rsidRPr="0007075C">
        <w:rPr>
          <w:rFonts w:eastAsia="Batang"/>
          <w:iCs/>
          <w:noProof/>
          <w:color w:val="000000"/>
          <w:kern w:val="2"/>
          <w:sz w:val="22"/>
          <w:szCs w:val="22"/>
        </w:rPr>
        <w:drawing>
          <wp:inline distT="0" distB="0" distL="0" distR="0" wp14:anchorId="0386D7C3" wp14:editId="00B384A6">
            <wp:extent cx="5727700" cy="14363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436370"/>
                    </a:xfrm>
                    <a:prstGeom prst="rect">
                      <a:avLst/>
                    </a:prstGeom>
                  </pic:spPr>
                </pic:pic>
              </a:graphicData>
            </a:graphic>
          </wp:inline>
        </w:drawing>
      </w:r>
    </w:p>
    <w:p w14:paraId="4F197474" w14:textId="0F903A8A" w:rsidR="0007075C" w:rsidRPr="00265C20" w:rsidRDefault="0007075C" w:rsidP="0007075C">
      <w:pPr>
        <w:pStyle w:val="Caption"/>
        <w:rPr>
          <w:rFonts w:eastAsia="Batang"/>
          <w:iCs/>
          <w:color w:val="000000"/>
          <w:kern w:val="2"/>
          <w:sz w:val="18"/>
          <w:szCs w:val="18"/>
        </w:rPr>
      </w:pPr>
      <w:r w:rsidRPr="00265C20">
        <w:rPr>
          <w:sz w:val="20"/>
          <w:szCs w:val="20"/>
        </w:rPr>
        <w:t xml:space="preserve">Figure </w:t>
      </w:r>
      <w:r w:rsidRPr="00265C20">
        <w:rPr>
          <w:sz w:val="20"/>
          <w:szCs w:val="20"/>
        </w:rPr>
        <w:fldChar w:fldCharType="begin"/>
      </w:r>
      <w:r w:rsidRPr="00265C20">
        <w:rPr>
          <w:sz w:val="20"/>
          <w:szCs w:val="20"/>
        </w:rPr>
        <w:instrText xml:space="preserve"> SEQ Figure \* ARABIC </w:instrText>
      </w:r>
      <w:r w:rsidRPr="00265C20">
        <w:rPr>
          <w:sz w:val="20"/>
          <w:szCs w:val="20"/>
        </w:rPr>
        <w:fldChar w:fldCharType="separate"/>
      </w:r>
      <w:r w:rsidR="00BC5DD0">
        <w:rPr>
          <w:noProof/>
          <w:sz w:val="20"/>
          <w:szCs w:val="20"/>
        </w:rPr>
        <w:t>3</w:t>
      </w:r>
      <w:r w:rsidRPr="00265C20">
        <w:rPr>
          <w:sz w:val="20"/>
          <w:szCs w:val="20"/>
        </w:rPr>
        <w:fldChar w:fldCharType="end"/>
      </w:r>
      <w:r w:rsidRPr="00265C20">
        <w:rPr>
          <w:sz w:val="20"/>
          <w:szCs w:val="20"/>
        </w:rPr>
        <w:t xml:space="preserve"> Case </w:t>
      </w:r>
      <w:r w:rsidR="00617A64">
        <w:rPr>
          <w:sz w:val="20"/>
          <w:szCs w:val="20"/>
        </w:rPr>
        <w:t>4</w:t>
      </w:r>
      <w:r>
        <w:rPr>
          <w:sz w:val="20"/>
          <w:szCs w:val="20"/>
        </w:rPr>
        <w:t xml:space="preserve"> – high SINR</w:t>
      </w:r>
    </w:p>
    <w:p w14:paraId="1CD617A9" w14:textId="77777777" w:rsidR="0007075C" w:rsidRDefault="0007075C" w:rsidP="00F474AC">
      <w:pPr>
        <w:tabs>
          <w:tab w:val="left" w:pos="640"/>
        </w:tabs>
        <w:jc w:val="both"/>
        <w:rPr>
          <w:rFonts w:eastAsia="Batang"/>
          <w:iCs/>
          <w:color w:val="000000"/>
          <w:kern w:val="2"/>
          <w:sz w:val="22"/>
          <w:szCs w:val="22"/>
        </w:rPr>
      </w:pPr>
    </w:p>
    <w:p w14:paraId="75FA202A" w14:textId="43A902A5" w:rsidR="00EA2FBA" w:rsidRDefault="000216AF" w:rsidP="00EA2FBA">
      <w:pPr>
        <w:tabs>
          <w:tab w:val="left" w:pos="640"/>
        </w:tabs>
        <w:jc w:val="both"/>
        <w:rPr>
          <w:rFonts w:eastAsia="Batang"/>
          <w:iCs/>
          <w:color w:val="000000"/>
          <w:kern w:val="2"/>
          <w:sz w:val="22"/>
          <w:szCs w:val="22"/>
        </w:rPr>
      </w:pPr>
      <w:r>
        <w:rPr>
          <w:rFonts w:eastAsia="Batang"/>
          <w:iCs/>
          <w:color w:val="000000"/>
          <w:kern w:val="2"/>
          <w:sz w:val="22"/>
          <w:szCs w:val="22"/>
        </w:rPr>
        <w:lastRenderedPageBreak/>
        <w:t xml:space="preserve">The following enhancements have been evaluated </w:t>
      </w:r>
      <w:r w:rsidR="006E090D">
        <w:rPr>
          <w:rFonts w:eastAsia="Batang"/>
          <w:iCs/>
          <w:color w:val="000000"/>
          <w:kern w:val="2"/>
          <w:sz w:val="22"/>
          <w:szCs w:val="22"/>
        </w:rPr>
        <w:t>for power saving gains:</w:t>
      </w:r>
    </w:p>
    <w:p w14:paraId="45D75499" w14:textId="665B74A7" w:rsidR="006E090D" w:rsidRDefault="006E090D" w:rsidP="006E090D">
      <w:pPr>
        <w:pStyle w:val="ListParagraph"/>
        <w:numPr>
          <w:ilvl w:val="0"/>
          <w:numId w:val="40"/>
        </w:numPr>
        <w:tabs>
          <w:tab w:val="left" w:pos="640"/>
        </w:tabs>
        <w:ind w:leftChars="0"/>
        <w:jc w:val="both"/>
        <w:rPr>
          <w:iCs/>
          <w:color w:val="000000"/>
          <w:kern w:val="2"/>
          <w:sz w:val="22"/>
          <w:szCs w:val="22"/>
        </w:rPr>
      </w:pPr>
      <w:r>
        <w:rPr>
          <w:iCs/>
          <w:color w:val="000000"/>
          <w:kern w:val="2"/>
          <w:sz w:val="22"/>
          <w:szCs w:val="22"/>
        </w:rPr>
        <w:t>Wake-up signal (WUS) / paging early indication (PEI)</w:t>
      </w:r>
    </w:p>
    <w:p w14:paraId="5D972553" w14:textId="320F3301" w:rsidR="006E090D" w:rsidRDefault="006E090D" w:rsidP="006E090D">
      <w:pPr>
        <w:pStyle w:val="ListParagraph"/>
        <w:numPr>
          <w:ilvl w:val="1"/>
          <w:numId w:val="40"/>
        </w:numPr>
        <w:tabs>
          <w:tab w:val="left" w:pos="640"/>
        </w:tabs>
        <w:ind w:leftChars="0"/>
        <w:jc w:val="both"/>
        <w:rPr>
          <w:iCs/>
          <w:color w:val="000000"/>
          <w:kern w:val="2"/>
          <w:sz w:val="22"/>
          <w:szCs w:val="22"/>
        </w:rPr>
      </w:pPr>
      <w:r>
        <w:rPr>
          <w:iCs/>
          <w:color w:val="000000"/>
          <w:kern w:val="2"/>
          <w:sz w:val="22"/>
          <w:szCs w:val="22"/>
        </w:rPr>
        <w:t xml:space="preserve">It is assumed that </w:t>
      </w:r>
      <w:r w:rsidRPr="00666B92">
        <w:rPr>
          <w:b/>
          <w:bCs/>
          <w:iCs/>
          <w:color w:val="000000"/>
          <w:kern w:val="2"/>
          <w:sz w:val="22"/>
          <w:szCs w:val="22"/>
        </w:rPr>
        <w:t xml:space="preserve">WUS is transmitted </w:t>
      </w:r>
      <w:r w:rsidR="0044148F" w:rsidRPr="00666B92">
        <w:rPr>
          <w:b/>
          <w:bCs/>
          <w:iCs/>
          <w:color w:val="000000"/>
          <w:kern w:val="2"/>
          <w:sz w:val="22"/>
          <w:szCs w:val="22"/>
        </w:rPr>
        <w:t>immediately after the 3</w:t>
      </w:r>
      <w:r w:rsidR="0044148F" w:rsidRPr="00666B92">
        <w:rPr>
          <w:b/>
          <w:bCs/>
          <w:iCs/>
          <w:color w:val="000000"/>
          <w:kern w:val="2"/>
          <w:sz w:val="22"/>
          <w:szCs w:val="22"/>
          <w:vertAlign w:val="superscript"/>
        </w:rPr>
        <w:t>rd</w:t>
      </w:r>
      <w:r w:rsidR="0044148F" w:rsidRPr="00666B92">
        <w:rPr>
          <w:b/>
          <w:bCs/>
          <w:iCs/>
          <w:color w:val="000000"/>
          <w:kern w:val="2"/>
          <w:sz w:val="22"/>
          <w:szCs w:val="22"/>
        </w:rPr>
        <w:t xml:space="preserve"> SSB before the PO</w:t>
      </w:r>
      <w:r w:rsidR="00666B92" w:rsidRPr="00666B92">
        <w:rPr>
          <w:b/>
          <w:bCs/>
          <w:iCs/>
          <w:color w:val="000000"/>
          <w:kern w:val="2"/>
          <w:sz w:val="22"/>
          <w:szCs w:val="22"/>
        </w:rPr>
        <w:t xml:space="preserve"> regardless of SINR</w:t>
      </w:r>
      <w:r w:rsidR="0044148F">
        <w:rPr>
          <w:iCs/>
          <w:color w:val="000000"/>
          <w:kern w:val="2"/>
          <w:sz w:val="22"/>
          <w:szCs w:val="22"/>
        </w:rPr>
        <w:t>.</w:t>
      </w:r>
      <w:r w:rsidR="00BC5DD0">
        <w:rPr>
          <w:iCs/>
          <w:color w:val="000000"/>
          <w:kern w:val="2"/>
          <w:sz w:val="22"/>
          <w:szCs w:val="22"/>
        </w:rPr>
        <w:t xml:space="preserve"> As an example, Figure 4 shows </w:t>
      </w:r>
      <w:r w:rsidR="000F4B52">
        <w:rPr>
          <w:iCs/>
          <w:color w:val="000000"/>
          <w:kern w:val="2"/>
          <w:sz w:val="22"/>
          <w:szCs w:val="22"/>
        </w:rPr>
        <w:t>the activities with WUS for mediums SINR.</w:t>
      </w:r>
    </w:p>
    <w:p w14:paraId="16F9EDF3" w14:textId="1DC17B48" w:rsidR="00EE6711" w:rsidRDefault="00EE6711" w:rsidP="006E090D">
      <w:pPr>
        <w:pStyle w:val="ListParagraph"/>
        <w:numPr>
          <w:ilvl w:val="1"/>
          <w:numId w:val="40"/>
        </w:numPr>
        <w:tabs>
          <w:tab w:val="left" w:pos="640"/>
        </w:tabs>
        <w:ind w:leftChars="0"/>
        <w:jc w:val="both"/>
        <w:rPr>
          <w:iCs/>
          <w:color w:val="000000"/>
          <w:kern w:val="2"/>
          <w:sz w:val="22"/>
          <w:szCs w:val="22"/>
        </w:rPr>
      </w:pPr>
      <w:r>
        <w:rPr>
          <w:iCs/>
          <w:color w:val="000000"/>
          <w:kern w:val="2"/>
          <w:sz w:val="22"/>
          <w:szCs w:val="22"/>
        </w:rPr>
        <w:t xml:space="preserve">PDCCH is assumed for WUS, and the power </w:t>
      </w:r>
      <w:r w:rsidR="00FE2437">
        <w:rPr>
          <w:iCs/>
          <w:color w:val="000000"/>
          <w:kern w:val="2"/>
          <w:sz w:val="22"/>
          <w:szCs w:val="22"/>
        </w:rPr>
        <w:t>consumption for monitoring WUS is assumed to be the same as PDCCH-only slot.</w:t>
      </w:r>
    </w:p>
    <w:p w14:paraId="3D6A3CFF" w14:textId="44974241" w:rsidR="0044148F" w:rsidRDefault="0044148F" w:rsidP="0044148F">
      <w:pPr>
        <w:pStyle w:val="ListParagraph"/>
        <w:numPr>
          <w:ilvl w:val="0"/>
          <w:numId w:val="40"/>
        </w:numPr>
        <w:tabs>
          <w:tab w:val="left" w:pos="640"/>
        </w:tabs>
        <w:ind w:leftChars="0"/>
        <w:jc w:val="both"/>
        <w:rPr>
          <w:iCs/>
          <w:color w:val="000000"/>
          <w:kern w:val="2"/>
          <w:sz w:val="22"/>
          <w:szCs w:val="22"/>
        </w:rPr>
      </w:pPr>
      <w:r>
        <w:rPr>
          <w:iCs/>
          <w:color w:val="000000"/>
          <w:kern w:val="2"/>
          <w:sz w:val="22"/>
          <w:szCs w:val="22"/>
        </w:rPr>
        <w:t>Sub-grouping only</w:t>
      </w:r>
    </w:p>
    <w:p w14:paraId="79D59126" w14:textId="70142888" w:rsidR="0044148F" w:rsidRDefault="0044148F" w:rsidP="0044148F">
      <w:pPr>
        <w:pStyle w:val="ListParagraph"/>
        <w:numPr>
          <w:ilvl w:val="1"/>
          <w:numId w:val="40"/>
        </w:numPr>
        <w:tabs>
          <w:tab w:val="left" w:pos="640"/>
        </w:tabs>
        <w:ind w:leftChars="0"/>
        <w:jc w:val="both"/>
        <w:rPr>
          <w:iCs/>
          <w:color w:val="000000"/>
          <w:kern w:val="2"/>
          <w:sz w:val="22"/>
          <w:szCs w:val="22"/>
        </w:rPr>
      </w:pPr>
      <w:r>
        <w:rPr>
          <w:iCs/>
          <w:color w:val="000000"/>
          <w:kern w:val="2"/>
          <w:sz w:val="22"/>
          <w:szCs w:val="22"/>
        </w:rPr>
        <w:t>The assumption is that the sub-group indication is provided in paging DCI</w:t>
      </w:r>
      <w:r w:rsidR="00FD5C8F">
        <w:rPr>
          <w:iCs/>
          <w:color w:val="000000"/>
          <w:kern w:val="2"/>
          <w:sz w:val="22"/>
          <w:szCs w:val="22"/>
        </w:rPr>
        <w:t>.</w:t>
      </w:r>
    </w:p>
    <w:p w14:paraId="5063CD96" w14:textId="5F074904" w:rsidR="00FD5C8F" w:rsidRDefault="00FD5C8F" w:rsidP="00FD5C8F">
      <w:pPr>
        <w:pStyle w:val="ListParagraph"/>
        <w:numPr>
          <w:ilvl w:val="0"/>
          <w:numId w:val="40"/>
        </w:numPr>
        <w:tabs>
          <w:tab w:val="left" w:pos="640"/>
        </w:tabs>
        <w:ind w:leftChars="0"/>
        <w:jc w:val="both"/>
        <w:rPr>
          <w:iCs/>
          <w:color w:val="000000"/>
          <w:kern w:val="2"/>
          <w:sz w:val="22"/>
          <w:szCs w:val="22"/>
        </w:rPr>
      </w:pPr>
      <w:r>
        <w:rPr>
          <w:iCs/>
          <w:color w:val="000000"/>
          <w:kern w:val="2"/>
          <w:sz w:val="22"/>
          <w:szCs w:val="22"/>
        </w:rPr>
        <w:t>WUS + sub-grouping</w:t>
      </w:r>
    </w:p>
    <w:p w14:paraId="11969F7E" w14:textId="73281835" w:rsidR="00FD5C8F" w:rsidRPr="006E090D" w:rsidRDefault="00FD5C8F" w:rsidP="00FD5C8F">
      <w:pPr>
        <w:pStyle w:val="ListParagraph"/>
        <w:numPr>
          <w:ilvl w:val="1"/>
          <w:numId w:val="40"/>
        </w:numPr>
        <w:tabs>
          <w:tab w:val="left" w:pos="640"/>
        </w:tabs>
        <w:ind w:leftChars="0"/>
        <w:jc w:val="both"/>
        <w:rPr>
          <w:iCs/>
          <w:color w:val="000000"/>
          <w:kern w:val="2"/>
          <w:sz w:val="22"/>
          <w:szCs w:val="22"/>
        </w:rPr>
      </w:pPr>
      <w:r>
        <w:rPr>
          <w:iCs/>
          <w:color w:val="000000"/>
          <w:kern w:val="2"/>
          <w:sz w:val="22"/>
          <w:szCs w:val="22"/>
        </w:rPr>
        <w:t>It is assumed that sub-group indication is provided together with WUS.</w:t>
      </w:r>
    </w:p>
    <w:p w14:paraId="65592802" w14:textId="1B80DD00" w:rsidR="00FD5C8F" w:rsidRDefault="00FD5C8F" w:rsidP="00F474AC">
      <w:pPr>
        <w:tabs>
          <w:tab w:val="left" w:pos="640"/>
        </w:tabs>
        <w:jc w:val="both"/>
        <w:rPr>
          <w:rFonts w:eastAsia="Batang"/>
          <w:iCs/>
          <w:color w:val="000000"/>
          <w:kern w:val="2"/>
          <w:sz w:val="22"/>
          <w:szCs w:val="22"/>
        </w:rPr>
      </w:pPr>
      <w:r>
        <w:rPr>
          <w:rFonts w:eastAsia="Batang"/>
          <w:iCs/>
          <w:color w:val="000000"/>
          <w:kern w:val="2"/>
          <w:sz w:val="22"/>
          <w:szCs w:val="22"/>
        </w:rPr>
        <w:t>We did not evaluate cross-slot scheduling because in the current power model, there is no difference between the power consumption in a PDCCH-only slot</w:t>
      </w:r>
      <w:r w:rsidR="001260A0">
        <w:rPr>
          <w:rFonts w:eastAsia="Batang"/>
          <w:iCs/>
          <w:color w:val="000000"/>
          <w:kern w:val="2"/>
          <w:sz w:val="22"/>
          <w:szCs w:val="22"/>
        </w:rPr>
        <w:t xml:space="preserve"> for same-slot or cross-slot scheduling.</w:t>
      </w:r>
      <w:r w:rsidR="00EE6711">
        <w:rPr>
          <w:rFonts w:eastAsia="Batang"/>
          <w:iCs/>
          <w:color w:val="000000"/>
          <w:kern w:val="2"/>
          <w:sz w:val="22"/>
          <w:szCs w:val="22"/>
        </w:rPr>
        <w:t xml:space="preserve"> Therefore, no power saving gain would be expected with cross-slot scheduling only with the current model. However, WUS transmitted in advance can achieve the power saving from cross-slot scheduling already.</w:t>
      </w:r>
    </w:p>
    <w:p w14:paraId="7247A7A7" w14:textId="6E658330" w:rsidR="00777DCB" w:rsidRDefault="00777DCB" w:rsidP="00F474AC">
      <w:pPr>
        <w:tabs>
          <w:tab w:val="left" w:pos="640"/>
        </w:tabs>
        <w:jc w:val="both"/>
        <w:rPr>
          <w:rFonts w:eastAsia="Batang"/>
          <w:iCs/>
          <w:color w:val="000000"/>
          <w:kern w:val="2"/>
          <w:sz w:val="22"/>
          <w:szCs w:val="22"/>
        </w:rPr>
      </w:pPr>
    </w:p>
    <w:p w14:paraId="4766AE31" w14:textId="484EF7B9" w:rsidR="00BC5DD0" w:rsidRDefault="00BC5DD0" w:rsidP="00F474AC">
      <w:pPr>
        <w:tabs>
          <w:tab w:val="left" w:pos="640"/>
        </w:tabs>
        <w:jc w:val="both"/>
        <w:rPr>
          <w:rFonts w:eastAsia="Batang"/>
          <w:iCs/>
          <w:color w:val="000000"/>
          <w:kern w:val="2"/>
          <w:sz w:val="22"/>
          <w:szCs w:val="22"/>
        </w:rPr>
      </w:pPr>
      <w:r w:rsidRPr="00BC5DD0">
        <w:rPr>
          <w:rFonts w:eastAsia="Batang"/>
          <w:iCs/>
          <w:noProof/>
          <w:color w:val="000000"/>
          <w:kern w:val="2"/>
          <w:sz w:val="22"/>
          <w:szCs w:val="22"/>
        </w:rPr>
        <w:drawing>
          <wp:inline distT="0" distB="0" distL="0" distR="0" wp14:anchorId="30B9AAE8" wp14:editId="1D6F0CE9">
            <wp:extent cx="5727700" cy="143065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430655"/>
                    </a:xfrm>
                    <a:prstGeom prst="rect">
                      <a:avLst/>
                    </a:prstGeom>
                  </pic:spPr>
                </pic:pic>
              </a:graphicData>
            </a:graphic>
          </wp:inline>
        </w:drawing>
      </w:r>
    </w:p>
    <w:p w14:paraId="18824D13" w14:textId="5B23F80A" w:rsidR="00BC5DD0" w:rsidRPr="000F4B52" w:rsidRDefault="00BC5DD0" w:rsidP="00BC5DD0">
      <w:pPr>
        <w:pStyle w:val="Caption"/>
        <w:rPr>
          <w:rFonts w:eastAsia="Batang"/>
          <w:iCs/>
          <w:color w:val="000000"/>
          <w:kern w:val="2"/>
          <w:sz w:val="18"/>
          <w:szCs w:val="18"/>
        </w:rPr>
      </w:pPr>
      <w:r w:rsidRPr="000F4B52">
        <w:rPr>
          <w:sz w:val="20"/>
          <w:szCs w:val="20"/>
        </w:rPr>
        <w:t xml:space="preserve">Figure </w:t>
      </w:r>
      <w:r w:rsidRPr="000F4B52">
        <w:rPr>
          <w:sz w:val="20"/>
          <w:szCs w:val="20"/>
        </w:rPr>
        <w:fldChar w:fldCharType="begin"/>
      </w:r>
      <w:r w:rsidRPr="000F4B52">
        <w:rPr>
          <w:sz w:val="20"/>
          <w:szCs w:val="20"/>
        </w:rPr>
        <w:instrText xml:space="preserve"> SEQ Figure \* ARABIC </w:instrText>
      </w:r>
      <w:r w:rsidRPr="000F4B52">
        <w:rPr>
          <w:sz w:val="20"/>
          <w:szCs w:val="20"/>
        </w:rPr>
        <w:fldChar w:fldCharType="separate"/>
      </w:r>
      <w:r w:rsidRPr="000F4B52">
        <w:rPr>
          <w:noProof/>
          <w:sz w:val="20"/>
          <w:szCs w:val="20"/>
        </w:rPr>
        <w:t>4</w:t>
      </w:r>
      <w:r w:rsidRPr="000F4B52">
        <w:rPr>
          <w:sz w:val="20"/>
          <w:szCs w:val="20"/>
        </w:rPr>
        <w:fldChar w:fldCharType="end"/>
      </w:r>
      <w:r w:rsidRPr="000F4B52">
        <w:rPr>
          <w:sz w:val="20"/>
          <w:szCs w:val="20"/>
        </w:rPr>
        <w:t xml:space="preserve"> Case 3 with WUS - medium SINR</w:t>
      </w:r>
    </w:p>
    <w:p w14:paraId="3823ACBD" w14:textId="66A7EB6E" w:rsidR="00D8158C" w:rsidRDefault="005B1101" w:rsidP="00F474AC">
      <w:pPr>
        <w:tabs>
          <w:tab w:val="left" w:pos="640"/>
        </w:tabs>
        <w:jc w:val="both"/>
        <w:rPr>
          <w:rFonts w:eastAsia="Batang"/>
          <w:iCs/>
          <w:color w:val="000000"/>
          <w:kern w:val="2"/>
          <w:sz w:val="22"/>
          <w:szCs w:val="22"/>
        </w:rPr>
      </w:pPr>
      <w:r>
        <w:rPr>
          <w:rFonts w:eastAsia="Batang"/>
          <w:iCs/>
          <w:color w:val="000000"/>
          <w:kern w:val="2"/>
          <w:sz w:val="22"/>
          <w:szCs w:val="22"/>
        </w:rPr>
        <w:t>The power saving for the evaluated schemes for different cases is summarized in Table 1 when group paging rate is 10%.</w:t>
      </w:r>
      <w:r w:rsidR="001D21D2">
        <w:rPr>
          <w:rFonts w:eastAsia="Batang"/>
          <w:iCs/>
          <w:color w:val="000000"/>
          <w:kern w:val="2"/>
          <w:sz w:val="22"/>
          <w:szCs w:val="22"/>
        </w:rPr>
        <w:t xml:space="preserve"> The number of sub-groups is </w:t>
      </w:r>
      <w:r w:rsidR="00936CD5">
        <w:rPr>
          <w:rFonts w:eastAsia="Batang"/>
          <w:iCs/>
          <w:color w:val="000000"/>
          <w:kern w:val="2"/>
          <w:sz w:val="22"/>
          <w:szCs w:val="22"/>
        </w:rPr>
        <w:t>4</w:t>
      </w:r>
      <w:r w:rsidR="001D21D2">
        <w:rPr>
          <w:rFonts w:eastAsia="Batang"/>
          <w:iCs/>
          <w:color w:val="000000"/>
          <w:kern w:val="2"/>
          <w:sz w:val="22"/>
          <w:szCs w:val="22"/>
        </w:rPr>
        <w:t>.</w:t>
      </w:r>
      <w:r w:rsidR="00A22B36">
        <w:rPr>
          <w:rFonts w:eastAsia="Batang"/>
          <w:iCs/>
          <w:color w:val="000000"/>
          <w:kern w:val="2"/>
          <w:sz w:val="22"/>
          <w:szCs w:val="22"/>
        </w:rPr>
        <w:t xml:space="preserve"> </w:t>
      </w:r>
      <w:r w:rsidR="00517258">
        <w:rPr>
          <w:rFonts w:eastAsia="Batang"/>
          <w:iCs/>
          <w:color w:val="000000"/>
          <w:kern w:val="2"/>
          <w:sz w:val="22"/>
          <w:szCs w:val="22"/>
        </w:rPr>
        <w:t>Detailed evaluation assumptions are provided in Appendix.</w:t>
      </w:r>
    </w:p>
    <w:tbl>
      <w:tblPr>
        <w:tblStyle w:val="TableGrid"/>
        <w:tblW w:w="0" w:type="auto"/>
        <w:jc w:val="center"/>
        <w:tblLook w:val="04A0" w:firstRow="1" w:lastRow="0" w:firstColumn="1" w:lastColumn="0" w:noHBand="0" w:noVBand="1"/>
      </w:tblPr>
      <w:tblGrid>
        <w:gridCol w:w="1350"/>
        <w:gridCol w:w="3150"/>
        <w:gridCol w:w="900"/>
        <w:gridCol w:w="900"/>
        <w:gridCol w:w="990"/>
        <w:gridCol w:w="1005"/>
      </w:tblGrid>
      <w:tr w:rsidR="001D21D2" w14:paraId="051B4CA2" w14:textId="77777777" w:rsidTr="002E3D2A">
        <w:trPr>
          <w:jc w:val="center"/>
        </w:trPr>
        <w:tc>
          <w:tcPr>
            <w:tcW w:w="1350" w:type="dxa"/>
            <w:shd w:val="clear" w:color="auto" w:fill="FFFF00"/>
            <w:vAlign w:val="center"/>
          </w:tcPr>
          <w:p w14:paraId="7E9B186A" w14:textId="77777777" w:rsidR="001D21D2" w:rsidRDefault="001D21D2" w:rsidP="00DD1D32">
            <w:pPr>
              <w:tabs>
                <w:tab w:val="left" w:pos="640"/>
              </w:tabs>
              <w:rPr>
                <w:rFonts w:eastAsia="Batang"/>
                <w:iCs/>
                <w:color w:val="000000"/>
                <w:kern w:val="2"/>
                <w:sz w:val="22"/>
                <w:szCs w:val="22"/>
              </w:rPr>
            </w:pPr>
          </w:p>
        </w:tc>
        <w:tc>
          <w:tcPr>
            <w:tcW w:w="3150" w:type="dxa"/>
            <w:shd w:val="clear" w:color="auto" w:fill="FFFF00"/>
          </w:tcPr>
          <w:p w14:paraId="1F0487AE" w14:textId="77777777" w:rsidR="001D21D2" w:rsidRDefault="001D21D2" w:rsidP="00F474AC">
            <w:pPr>
              <w:tabs>
                <w:tab w:val="left" w:pos="640"/>
              </w:tabs>
              <w:jc w:val="both"/>
              <w:rPr>
                <w:rFonts w:eastAsia="Batang"/>
                <w:iCs/>
                <w:color w:val="000000"/>
                <w:kern w:val="2"/>
                <w:sz w:val="22"/>
                <w:szCs w:val="22"/>
              </w:rPr>
            </w:pPr>
          </w:p>
        </w:tc>
        <w:tc>
          <w:tcPr>
            <w:tcW w:w="900" w:type="dxa"/>
            <w:shd w:val="clear" w:color="auto" w:fill="FFFF00"/>
          </w:tcPr>
          <w:p w14:paraId="0BD5EAB7" w14:textId="250B10E1" w:rsidR="001D21D2" w:rsidRDefault="001D21D2" w:rsidP="00145A70">
            <w:pPr>
              <w:tabs>
                <w:tab w:val="left" w:pos="640"/>
              </w:tabs>
              <w:jc w:val="center"/>
              <w:rPr>
                <w:rFonts w:eastAsia="Batang"/>
                <w:iCs/>
                <w:color w:val="000000"/>
                <w:kern w:val="2"/>
                <w:sz w:val="22"/>
                <w:szCs w:val="22"/>
              </w:rPr>
            </w:pPr>
            <w:r>
              <w:rPr>
                <w:rFonts w:eastAsia="Batang"/>
                <w:iCs/>
                <w:color w:val="000000"/>
                <w:kern w:val="2"/>
                <w:sz w:val="22"/>
                <w:szCs w:val="22"/>
              </w:rPr>
              <w:t>Case 1</w:t>
            </w:r>
          </w:p>
        </w:tc>
        <w:tc>
          <w:tcPr>
            <w:tcW w:w="900" w:type="dxa"/>
            <w:shd w:val="clear" w:color="auto" w:fill="FFFF00"/>
          </w:tcPr>
          <w:p w14:paraId="289A336B" w14:textId="03813C40" w:rsidR="001D21D2" w:rsidRDefault="001D21D2" w:rsidP="00145A70">
            <w:pPr>
              <w:tabs>
                <w:tab w:val="left" w:pos="640"/>
              </w:tabs>
              <w:jc w:val="center"/>
              <w:rPr>
                <w:rFonts w:eastAsia="Batang"/>
                <w:iCs/>
                <w:color w:val="000000"/>
                <w:kern w:val="2"/>
                <w:sz w:val="22"/>
                <w:szCs w:val="22"/>
              </w:rPr>
            </w:pPr>
            <w:r>
              <w:rPr>
                <w:rFonts w:eastAsia="Batang"/>
                <w:iCs/>
                <w:color w:val="000000"/>
                <w:kern w:val="2"/>
                <w:sz w:val="22"/>
                <w:szCs w:val="22"/>
              </w:rPr>
              <w:t>Case 2</w:t>
            </w:r>
          </w:p>
        </w:tc>
        <w:tc>
          <w:tcPr>
            <w:tcW w:w="990" w:type="dxa"/>
            <w:shd w:val="clear" w:color="auto" w:fill="FFFF00"/>
          </w:tcPr>
          <w:p w14:paraId="3EB3478B" w14:textId="0BF8693E" w:rsidR="001D21D2" w:rsidRDefault="001D21D2" w:rsidP="00145A70">
            <w:pPr>
              <w:tabs>
                <w:tab w:val="left" w:pos="640"/>
              </w:tabs>
              <w:jc w:val="center"/>
              <w:rPr>
                <w:rFonts w:eastAsia="Batang"/>
                <w:iCs/>
                <w:color w:val="000000"/>
                <w:kern w:val="2"/>
                <w:sz w:val="22"/>
                <w:szCs w:val="22"/>
              </w:rPr>
            </w:pPr>
            <w:r>
              <w:rPr>
                <w:rFonts w:eastAsia="Batang"/>
                <w:iCs/>
                <w:color w:val="000000"/>
                <w:kern w:val="2"/>
                <w:sz w:val="22"/>
                <w:szCs w:val="22"/>
              </w:rPr>
              <w:t>Case 3</w:t>
            </w:r>
          </w:p>
        </w:tc>
        <w:tc>
          <w:tcPr>
            <w:tcW w:w="1005" w:type="dxa"/>
            <w:shd w:val="clear" w:color="auto" w:fill="FFFF00"/>
          </w:tcPr>
          <w:p w14:paraId="7ECC77C2" w14:textId="5ED30D79" w:rsidR="001D21D2" w:rsidRDefault="001D21D2" w:rsidP="00145A70">
            <w:pPr>
              <w:tabs>
                <w:tab w:val="left" w:pos="640"/>
              </w:tabs>
              <w:jc w:val="center"/>
              <w:rPr>
                <w:rFonts w:eastAsia="Batang"/>
                <w:iCs/>
                <w:color w:val="000000"/>
                <w:kern w:val="2"/>
                <w:sz w:val="22"/>
                <w:szCs w:val="22"/>
              </w:rPr>
            </w:pPr>
            <w:r>
              <w:rPr>
                <w:rFonts w:eastAsia="Batang"/>
                <w:iCs/>
                <w:color w:val="000000"/>
                <w:kern w:val="2"/>
                <w:sz w:val="22"/>
                <w:szCs w:val="22"/>
              </w:rPr>
              <w:t>Case 4</w:t>
            </w:r>
          </w:p>
        </w:tc>
      </w:tr>
      <w:tr w:rsidR="001D21D2" w14:paraId="475F89E9" w14:textId="77777777" w:rsidTr="00DD1D32">
        <w:trPr>
          <w:jc w:val="center"/>
        </w:trPr>
        <w:tc>
          <w:tcPr>
            <w:tcW w:w="1350" w:type="dxa"/>
            <w:vMerge w:val="restart"/>
            <w:vAlign w:val="center"/>
          </w:tcPr>
          <w:p w14:paraId="03579FC6" w14:textId="0930EE30" w:rsidR="001D21D2" w:rsidRDefault="001D21D2" w:rsidP="00DD1D32">
            <w:pPr>
              <w:tabs>
                <w:tab w:val="left" w:pos="640"/>
              </w:tabs>
              <w:rPr>
                <w:rFonts w:eastAsia="Batang"/>
                <w:iCs/>
                <w:color w:val="000000"/>
                <w:kern w:val="2"/>
                <w:sz w:val="22"/>
                <w:szCs w:val="22"/>
              </w:rPr>
            </w:pPr>
            <w:r>
              <w:rPr>
                <w:rFonts w:eastAsia="Batang"/>
                <w:iCs/>
                <w:color w:val="000000"/>
                <w:kern w:val="2"/>
                <w:sz w:val="22"/>
                <w:szCs w:val="22"/>
              </w:rPr>
              <w:t>WUS</w:t>
            </w:r>
          </w:p>
        </w:tc>
        <w:tc>
          <w:tcPr>
            <w:tcW w:w="3150" w:type="dxa"/>
          </w:tcPr>
          <w:p w14:paraId="539915E4" w14:textId="78162A71" w:rsidR="001D21D2" w:rsidRDefault="001D21D2" w:rsidP="00F474AC">
            <w:pPr>
              <w:tabs>
                <w:tab w:val="left" w:pos="640"/>
              </w:tabs>
              <w:jc w:val="both"/>
              <w:rPr>
                <w:rFonts w:eastAsia="Batang"/>
                <w:iCs/>
                <w:color w:val="000000"/>
                <w:kern w:val="2"/>
                <w:sz w:val="22"/>
                <w:szCs w:val="22"/>
              </w:rPr>
            </w:pPr>
            <w:r>
              <w:rPr>
                <w:rFonts w:eastAsia="Batang"/>
                <w:iCs/>
                <w:color w:val="000000"/>
                <w:kern w:val="2"/>
                <w:sz w:val="22"/>
                <w:szCs w:val="22"/>
              </w:rPr>
              <w:t xml:space="preserve">SSB and PO have 10 </w:t>
            </w:r>
            <w:proofErr w:type="spellStart"/>
            <w:r>
              <w:rPr>
                <w:rFonts w:eastAsia="Batang"/>
                <w:iCs/>
                <w:color w:val="000000"/>
                <w:kern w:val="2"/>
                <w:sz w:val="22"/>
                <w:szCs w:val="22"/>
              </w:rPr>
              <w:t>ms</w:t>
            </w:r>
            <w:proofErr w:type="spellEnd"/>
            <w:r>
              <w:rPr>
                <w:rFonts w:eastAsia="Batang"/>
                <w:iCs/>
                <w:color w:val="000000"/>
                <w:kern w:val="2"/>
                <w:sz w:val="22"/>
                <w:szCs w:val="22"/>
              </w:rPr>
              <w:t xml:space="preserve"> offset</w:t>
            </w:r>
          </w:p>
        </w:tc>
        <w:tc>
          <w:tcPr>
            <w:tcW w:w="900" w:type="dxa"/>
          </w:tcPr>
          <w:p w14:paraId="32E9B70D" w14:textId="1D8A5115" w:rsidR="001D21D2" w:rsidRDefault="001757CD" w:rsidP="00145A70">
            <w:pPr>
              <w:tabs>
                <w:tab w:val="left" w:pos="640"/>
              </w:tabs>
              <w:jc w:val="center"/>
              <w:rPr>
                <w:rFonts w:eastAsia="Batang"/>
                <w:iCs/>
                <w:color w:val="000000"/>
                <w:kern w:val="2"/>
                <w:sz w:val="22"/>
                <w:szCs w:val="22"/>
              </w:rPr>
            </w:pPr>
            <w:r>
              <w:rPr>
                <w:rFonts w:eastAsia="Batang"/>
                <w:iCs/>
                <w:color w:val="000000"/>
                <w:kern w:val="2"/>
                <w:sz w:val="22"/>
                <w:szCs w:val="22"/>
              </w:rPr>
              <w:t>26.3%</w:t>
            </w:r>
          </w:p>
        </w:tc>
        <w:tc>
          <w:tcPr>
            <w:tcW w:w="900" w:type="dxa"/>
          </w:tcPr>
          <w:p w14:paraId="4B2044CA" w14:textId="47DC971B" w:rsidR="001D21D2" w:rsidRDefault="001757CD" w:rsidP="00145A70">
            <w:pPr>
              <w:tabs>
                <w:tab w:val="left" w:pos="640"/>
              </w:tabs>
              <w:jc w:val="center"/>
              <w:rPr>
                <w:rFonts w:eastAsia="Batang"/>
                <w:iCs/>
                <w:color w:val="000000"/>
                <w:kern w:val="2"/>
                <w:sz w:val="22"/>
                <w:szCs w:val="22"/>
              </w:rPr>
            </w:pPr>
            <w:r>
              <w:rPr>
                <w:rFonts w:eastAsia="Batang"/>
                <w:iCs/>
                <w:color w:val="000000"/>
                <w:kern w:val="2"/>
                <w:sz w:val="22"/>
                <w:szCs w:val="22"/>
              </w:rPr>
              <w:t>32.4%</w:t>
            </w:r>
          </w:p>
        </w:tc>
        <w:tc>
          <w:tcPr>
            <w:tcW w:w="990" w:type="dxa"/>
          </w:tcPr>
          <w:p w14:paraId="2FFBD5C5" w14:textId="5AC737DC" w:rsidR="001D21D2" w:rsidRDefault="00B94EA8" w:rsidP="00145A70">
            <w:pPr>
              <w:tabs>
                <w:tab w:val="left" w:pos="640"/>
              </w:tabs>
              <w:jc w:val="center"/>
              <w:rPr>
                <w:rFonts w:eastAsia="Batang"/>
                <w:iCs/>
                <w:color w:val="000000"/>
                <w:kern w:val="2"/>
                <w:sz w:val="22"/>
                <w:szCs w:val="22"/>
              </w:rPr>
            </w:pPr>
            <w:r>
              <w:rPr>
                <w:rFonts w:eastAsia="Batang"/>
                <w:iCs/>
                <w:color w:val="000000"/>
                <w:kern w:val="2"/>
                <w:sz w:val="22"/>
                <w:szCs w:val="22"/>
              </w:rPr>
              <w:t>2</w:t>
            </w:r>
            <w:r w:rsidR="00517455">
              <w:rPr>
                <w:rFonts w:eastAsia="Batang"/>
                <w:iCs/>
                <w:color w:val="000000"/>
                <w:kern w:val="2"/>
                <w:sz w:val="22"/>
                <w:szCs w:val="22"/>
              </w:rPr>
              <w:t>6.2</w:t>
            </w:r>
            <w:r>
              <w:rPr>
                <w:rFonts w:eastAsia="Batang"/>
                <w:iCs/>
                <w:color w:val="000000"/>
                <w:kern w:val="2"/>
                <w:sz w:val="22"/>
                <w:szCs w:val="22"/>
              </w:rPr>
              <w:t>%</w:t>
            </w:r>
          </w:p>
        </w:tc>
        <w:tc>
          <w:tcPr>
            <w:tcW w:w="1005" w:type="dxa"/>
          </w:tcPr>
          <w:p w14:paraId="6B44BEFB" w14:textId="79ACE87F" w:rsidR="001D21D2" w:rsidRDefault="00B94EA8" w:rsidP="00145A70">
            <w:pPr>
              <w:tabs>
                <w:tab w:val="left" w:pos="640"/>
              </w:tabs>
              <w:jc w:val="center"/>
              <w:rPr>
                <w:rFonts w:eastAsia="Batang"/>
                <w:iCs/>
                <w:color w:val="000000"/>
                <w:kern w:val="2"/>
                <w:sz w:val="22"/>
                <w:szCs w:val="22"/>
              </w:rPr>
            </w:pPr>
            <w:r>
              <w:rPr>
                <w:rFonts w:eastAsia="Batang"/>
                <w:iCs/>
                <w:color w:val="000000"/>
                <w:kern w:val="2"/>
                <w:sz w:val="22"/>
                <w:szCs w:val="22"/>
              </w:rPr>
              <w:t>8.9%</w:t>
            </w:r>
          </w:p>
        </w:tc>
      </w:tr>
      <w:tr w:rsidR="001D21D2" w14:paraId="0EFA17B3" w14:textId="77777777" w:rsidTr="002E3D2A">
        <w:trPr>
          <w:jc w:val="center"/>
        </w:trPr>
        <w:tc>
          <w:tcPr>
            <w:tcW w:w="1350" w:type="dxa"/>
            <w:vMerge/>
            <w:tcBorders>
              <w:bottom w:val="single" w:sz="4" w:space="0" w:color="auto"/>
            </w:tcBorders>
            <w:vAlign w:val="center"/>
          </w:tcPr>
          <w:p w14:paraId="373A8AAF" w14:textId="77777777" w:rsidR="001D21D2" w:rsidRDefault="001D21D2" w:rsidP="00DD1D32">
            <w:pPr>
              <w:tabs>
                <w:tab w:val="left" w:pos="640"/>
              </w:tabs>
              <w:rPr>
                <w:rFonts w:eastAsia="Batang"/>
                <w:iCs/>
                <w:color w:val="000000"/>
                <w:kern w:val="2"/>
                <w:sz w:val="22"/>
                <w:szCs w:val="22"/>
              </w:rPr>
            </w:pPr>
          </w:p>
        </w:tc>
        <w:tc>
          <w:tcPr>
            <w:tcW w:w="3150" w:type="dxa"/>
            <w:tcBorders>
              <w:bottom w:val="single" w:sz="4" w:space="0" w:color="auto"/>
            </w:tcBorders>
          </w:tcPr>
          <w:p w14:paraId="5BE729A6" w14:textId="422020FA" w:rsidR="001D21D2" w:rsidRDefault="001D21D2" w:rsidP="00F474AC">
            <w:pPr>
              <w:tabs>
                <w:tab w:val="left" w:pos="640"/>
              </w:tabs>
              <w:jc w:val="both"/>
              <w:rPr>
                <w:rFonts w:eastAsia="Batang"/>
                <w:iCs/>
                <w:color w:val="000000"/>
                <w:kern w:val="2"/>
                <w:sz w:val="22"/>
                <w:szCs w:val="22"/>
              </w:rPr>
            </w:pPr>
            <w:r>
              <w:rPr>
                <w:rFonts w:eastAsia="Batang"/>
                <w:iCs/>
                <w:color w:val="000000"/>
                <w:kern w:val="2"/>
                <w:sz w:val="22"/>
                <w:szCs w:val="22"/>
              </w:rPr>
              <w:t>SSB and PO are adjacent</w:t>
            </w:r>
          </w:p>
        </w:tc>
        <w:tc>
          <w:tcPr>
            <w:tcW w:w="900" w:type="dxa"/>
            <w:tcBorders>
              <w:bottom w:val="single" w:sz="4" w:space="0" w:color="auto"/>
            </w:tcBorders>
          </w:tcPr>
          <w:p w14:paraId="4E35A97C" w14:textId="78CE12BC" w:rsidR="001D21D2" w:rsidRDefault="001757CD" w:rsidP="00145A70">
            <w:pPr>
              <w:tabs>
                <w:tab w:val="left" w:pos="640"/>
              </w:tabs>
              <w:jc w:val="center"/>
              <w:rPr>
                <w:rFonts w:eastAsia="Batang"/>
                <w:iCs/>
                <w:color w:val="000000"/>
                <w:kern w:val="2"/>
                <w:sz w:val="22"/>
                <w:szCs w:val="22"/>
              </w:rPr>
            </w:pPr>
            <w:r>
              <w:rPr>
                <w:rFonts w:eastAsia="Batang"/>
                <w:iCs/>
                <w:color w:val="000000"/>
                <w:kern w:val="2"/>
                <w:sz w:val="22"/>
                <w:szCs w:val="22"/>
              </w:rPr>
              <w:t>25.5%</w:t>
            </w:r>
          </w:p>
        </w:tc>
        <w:tc>
          <w:tcPr>
            <w:tcW w:w="900" w:type="dxa"/>
            <w:tcBorders>
              <w:bottom w:val="single" w:sz="4" w:space="0" w:color="auto"/>
            </w:tcBorders>
          </w:tcPr>
          <w:p w14:paraId="7BB3CE43" w14:textId="65C7F348" w:rsidR="001D21D2" w:rsidRDefault="001757CD" w:rsidP="00145A70">
            <w:pPr>
              <w:tabs>
                <w:tab w:val="left" w:pos="640"/>
              </w:tabs>
              <w:jc w:val="center"/>
              <w:rPr>
                <w:rFonts w:eastAsia="Batang"/>
                <w:iCs/>
                <w:color w:val="000000"/>
                <w:kern w:val="2"/>
                <w:sz w:val="22"/>
                <w:szCs w:val="22"/>
              </w:rPr>
            </w:pPr>
            <w:r>
              <w:rPr>
                <w:rFonts w:eastAsia="Batang"/>
                <w:iCs/>
                <w:color w:val="000000"/>
                <w:kern w:val="2"/>
                <w:sz w:val="22"/>
                <w:szCs w:val="22"/>
              </w:rPr>
              <w:t>29.6%</w:t>
            </w:r>
          </w:p>
        </w:tc>
        <w:tc>
          <w:tcPr>
            <w:tcW w:w="990" w:type="dxa"/>
            <w:tcBorders>
              <w:bottom w:val="single" w:sz="4" w:space="0" w:color="auto"/>
            </w:tcBorders>
          </w:tcPr>
          <w:p w14:paraId="3BFCE6D6" w14:textId="116FCE80" w:rsidR="001D21D2" w:rsidRDefault="00517455" w:rsidP="00145A70">
            <w:pPr>
              <w:tabs>
                <w:tab w:val="left" w:pos="640"/>
              </w:tabs>
              <w:jc w:val="center"/>
              <w:rPr>
                <w:rFonts w:eastAsia="Batang"/>
                <w:iCs/>
                <w:color w:val="000000"/>
                <w:kern w:val="2"/>
                <w:sz w:val="22"/>
                <w:szCs w:val="22"/>
              </w:rPr>
            </w:pPr>
            <w:r>
              <w:rPr>
                <w:rFonts w:eastAsia="Batang"/>
                <w:iCs/>
                <w:color w:val="000000"/>
                <w:kern w:val="2"/>
                <w:sz w:val="22"/>
                <w:szCs w:val="22"/>
              </w:rPr>
              <w:t>20.3</w:t>
            </w:r>
            <w:r w:rsidR="00B94EA8">
              <w:rPr>
                <w:rFonts w:eastAsia="Batang"/>
                <w:iCs/>
                <w:color w:val="000000"/>
                <w:kern w:val="2"/>
                <w:sz w:val="22"/>
                <w:szCs w:val="22"/>
              </w:rPr>
              <w:t>%</w:t>
            </w:r>
          </w:p>
        </w:tc>
        <w:tc>
          <w:tcPr>
            <w:tcW w:w="1005" w:type="dxa"/>
            <w:tcBorders>
              <w:bottom w:val="single" w:sz="4" w:space="0" w:color="auto"/>
            </w:tcBorders>
          </w:tcPr>
          <w:p w14:paraId="70307B60" w14:textId="51F3E9EB" w:rsidR="001D21D2" w:rsidRDefault="00B94EA8" w:rsidP="00145A70">
            <w:pPr>
              <w:tabs>
                <w:tab w:val="left" w:pos="640"/>
              </w:tabs>
              <w:jc w:val="center"/>
              <w:rPr>
                <w:rFonts w:eastAsia="Batang"/>
                <w:iCs/>
                <w:color w:val="000000"/>
                <w:kern w:val="2"/>
                <w:sz w:val="22"/>
                <w:szCs w:val="22"/>
              </w:rPr>
            </w:pPr>
            <w:r w:rsidRPr="00D64907">
              <w:rPr>
                <w:rFonts w:eastAsia="Batang"/>
                <w:iCs/>
                <w:color w:val="FF0000"/>
                <w:kern w:val="2"/>
                <w:sz w:val="22"/>
                <w:szCs w:val="22"/>
              </w:rPr>
              <w:t>-1.9%</w:t>
            </w:r>
          </w:p>
        </w:tc>
      </w:tr>
      <w:tr w:rsidR="001D21D2" w14:paraId="71C8FE96" w14:textId="77777777" w:rsidTr="002E3D2A">
        <w:trPr>
          <w:jc w:val="center"/>
        </w:trPr>
        <w:tc>
          <w:tcPr>
            <w:tcW w:w="1350" w:type="dxa"/>
            <w:vMerge w:val="restart"/>
            <w:shd w:val="clear" w:color="auto" w:fill="00B0F0"/>
            <w:vAlign w:val="center"/>
          </w:tcPr>
          <w:p w14:paraId="2B6BF164" w14:textId="0508DC65" w:rsidR="001D21D2" w:rsidRDefault="001D21D2" w:rsidP="00DD1D32">
            <w:pPr>
              <w:tabs>
                <w:tab w:val="left" w:pos="640"/>
              </w:tabs>
              <w:rPr>
                <w:rFonts w:eastAsia="Batang"/>
                <w:iCs/>
                <w:color w:val="000000"/>
                <w:kern w:val="2"/>
                <w:sz w:val="22"/>
                <w:szCs w:val="22"/>
              </w:rPr>
            </w:pPr>
            <w:r>
              <w:rPr>
                <w:rFonts w:eastAsia="Batang"/>
                <w:iCs/>
                <w:color w:val="000000"/>
                <w:kern w:val="2"/>
                <w:sz w:val="22"/>
                <w:szCs w:val="22"/>
              </w:rPr>
              <w:t>Sub-grouping</w:t>
            </w:r>
          </w:p>
        </w:tc>
        <w:tc>
          <w:tcPr>
            <w:tcW w:w="3150" w:type="dxa"/>
            <w:shd w:val="clear" w:color="auto" w:fill="00B0F0"/>
          </w:tcPr>
          <w:p w14:paraId="6718481E" w14:textId="05D537CA" w:rsidR="001D21D2" w:rsidRDefault="001D21D2" w:rsidP="001D21D2">
            <w:pPr>
              <w:tabs>
                <w:tab w:val="left" w:pos="640"/>
              </w:tabs>
              <w:jc w:val="both"/>
              <w:rPr>
                <w:rFonts w:eastAsia="Batang"/>
                <w:iCs/>
                <w:color w:val="000000"/>
                <w:kern w:val="2"/>
                <w:sz w:val="22"/>
                <w:szCs w:val="22"/>
              </w:rPr>
            </w:pPr>
            <w:r>
              <w:rPr>
                <w:rFonts w:eastAsia="Batang"/>
                <w:iCs/>
                <w:color w:val="000000"/>
                <w:kern w:val="2"/>
                <w:sz w:val="22"/>
                <w:szCs w:val="22"/>
              </w:rPr>
              <w:t xml:space="preserve">SSB and PO have 10 </w:t>
            </w:r>
            <w:proofErr w:type="spellStart"/>
            <w:r>
              <w:rPr>
                <w:rFonts w:eastAsia="Batang"/>
                <w:iCs/>
                <w:color w:val="000000"/>
                <w:kern w:val="2"/>
                <w:sz w:val="22"/>
                <w:szCs w:val="22"/>
              </w:rPr>
              <w:t>ms</w:t>
            </w:r>
            <w:proofErr w:type="spellEnd"/>
            <w:r>
              <w:rPr>
                <w:rFonts w:eastAsia="Batang"/>
                <w:iCs/>
                <w:color w:val="000000"/>
                <w:kern w:val="2"/>
                <w:sz w:val="22"/>
                <w:szCs w:val="22"/>
              </w:rPr>
              <w:t xml:space="preserve"> offset</w:t>
            </w:r>
          </w:p>
        </w:tc>
        <w:tc>
          <w:tcPr>
            <w:tcW w:w="900" w:type="dxa"/>
            <w:shd w:val="clear" w:color="auto" w:fill="00B0F0"/>
          </w:tcPr>
          <w:p w14:paraId="299388FB" w14:textId="543DD63B" w:rsidR="001D21D2" w:rsidRDefault="00B94EA8" w:rsidP="00145A70">
            <w:pPr>
              <w:tabs>
                <w:tab w:val="left" w:pos="640"/>
              </w:tabs>
              <w:jc w:val="center"/>
              <w:rPr>
                <w:rFonts w:eastAsia="Batang"/>
                <w:iCs/>
                <w:color w:val="000000"/>
                <w:kern w:val="2"/>
                <w:sz w:val="22"/>
                <w:szCs w:val="22"/>
              </w:rPr>
            </w:pPr>
            <w:r>
              <w:rPr>
                <w:rFonts w:eastAsia="Batang"/>
                <w:iCs/>
                <w:color w:val="000000"/>
                <w:kern w:val="2"/>
                <w:sz w:val="22"/>
                <w:szCs w:val="22"/>
              </w:rPr>
              <w:t>0.3%</w:t>
            </w:r>
          </w:p>
        </w:tc>
        <w:tc>
          <w:tcPr>
            <w:tcW w:w="900" w:type="dxa"/>
            <w:shd w:val="clear" w:color="auto" w:fill="00B0F0"/>
          </w:tcPr>
          <w:p w14:paraId="1BFAD61C" w14:textId="61CA2F7B" w:rsidR="001D21D2" w:rsidRDefault="00B94EA8" w:rsidP="00145A70">
            <w:pPr>
              <w:tabs>
                <w:tab w:val="left" w:pos="640"/>
              </w:tabs>
              <w:jc w:val="center"/>
              <w:rPr>
                <w:rFonts w:eastAsia="Batang"/>
                <w:iCs/>
                <w:color w:val="000000"/>
                <w:kern w:val="2"/>
                <w:sz w:val="22"/>
                <w:szCs w:val="22"/>
              </w:rPr>
            </w:pPr>
            <w:r>
              <w:rPr>
                <w:rFonts w:eastAsia="Batang"/>
                <w:iCs/>
                <w:color w:val="000000"/>
                <w:kern w:val="2"/>
                <w:sz w:val="22"/>
                <w:szCs w:val="22"/>
              </w:rPr>
              <w:t>0.</w:t>
            </w:r>
            <w:r w:rsidR="00936CD5">
              <w:rPr>
                <w:rFonts w:eastAsia="Batang"/>
                <w:iCs/>
                <w:color w:val="000000"/>
                <w:kern w:val="2"/>
                <w:sz w:val="22"/>
                <w:szCs w:val="22"/>
              </w:rPr>
              <w:t>3</w:t>
            </w:r>
            <w:r>
              <w:rPr>
                <w:rFonts w:eastAsia="Batang"/>
                <w:iCs/>
                <w:color w:val="000000"/>
                <w:kern w:val="2"/>
                <w:sz w:val="22"/>
                <w:szCs w:val="22"/>
              </w:rPr>
              <w:t>%</w:t>
            </w:r>
          </w:p>
        </w:tc>
        <w:tc>
          <w:tcPr>
            <w:tcW w:w="990" w:type="dxa"/>
            <w:shd w:val="clear" w:color="auto" w:fill="00B0F0"/>
          </w:tcPr>
          <w:p w14:paraId="00F4AA3F" w14:textId="4D6372D2"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0.</w:t>
            </w:r>
            <w:r w:rsidR="00936CD5">
              <w:rPr>
                <w:rFonts w:eastAsia="Batang"/>
                <w:iCs/>
                <w:color w:val="000000"/>
                <w:kern w:val="2"/>
                <w:sz w:val="22"/>
                <w:szCs w:val="22"/>
              </w:rPr>
              <w:t>4</w:t>
            </w:r>
            <w:r>
              <w:rPr>
                <w:rFonts w:eastAsia="Batang"/>
                <w:iCs/>
                <w:color w:val="000000"/>
                <w:kern w:val="2"/>
                <w:sz w:val="22"/>
                <w:szCs w:val="22"/>
              </w:rPr>
              <w:t>%</w:t>
            </w:r>
          </w:p>
        </w:tc>
        <w:tc>
          <w:tcPr>
            <w:tcW w:w="1005" w:type="dxa"/>
            <w:shd w:val="clear" w:color="auto" w:fill="00B0F0"/>
          </w:tcPr>
          <w:p w14:paraId="4533DD99" w14:textId="3D681E38"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0.</w:t>
            </w:r>
            <w:r w:rsidR="00FF1558">
              <w:rPr>
                <w:rFonts w:eastAsia="Batang"/>
                <w:iCs/>
                <w:color w:val="000000"/>
                <w:kern w:val="2"/>
                <w:sz w:val="22"/>
                <w:szCs w:val="22"/>
              </w:rPr>
              <w:t>5</w:t>
            </w:r>
            <w:r>
              <w:rPr>
                <w:rFonts w:eastAsia="Batang"/>
                <w:iCs/>
                <w:color w:val="000000"/>
                <w:kern w:val="2"/>
                <w:sz w:val="22"/>
                <w:szCs w:val="22"/>
              </w:rPr>
              <w:t>%</w:t>
            </w:r>
          </w:p>
        </w:tc>
      </w:tr>
      <w:tr w:rsidR="001D21D2" w14:paraId="4CBA311B" w14:textId="77777777" w:rsidTr="002E3D2A">
        <w:trPr>
          <w:jc w:val="center"/>
        </w:trPr>
        <w:tc>
          <w:tcPr>
            <w:tcW w:w="1350" w:type="dxa"/>
            <w:vMerge/>
            <w:shd w:val="clear" w:color="auto" w:fill="00B0F0"/>
            <w:vAlign w:val="center"/>
          </w:tcPr>
          <w:p w14:paraId="46DBBB26" w14:textId="77777777" w:rsidR="001D21D2" w:rsidRDefault="001D21D2" w:rsidP="00DD1D32">
            <w:pPr>
              <w:tabs>
                <w:tab w:val="left" w:pos="640"/>
              </w:tabs>
              <w:rPr>
                <w:rFonts w:eastAsia="Batang"/>
                <w:iCs/>
                <w:color w:val="000000"/>
                <w:kern w:val="2"/>
                <w:sz w:val="22"/>
                <w:szCs w:val="22"/>
              </w:rPr>
            </w:pPr>
          </w:p>
        </w:tc>
        <w:tc>
          <w:tcPr>
            <w:tcW w:w="3150" w:type="dxa"/>
            <w:shd w:val="clear" w:color="auto" w:fill="00B0F0"/>
          </w:tcPr>
          <w:p w14:paraId="76A787FA" w14:textId="5FC9EB77" w:rsidR="001D21D2" w:rsidRDefault="001D21D2" w:rsidP="001D21D2">
            <w:pPr>
              <w:tabs>
                <w:tab w:val="left" w:pos="640"/>
              </w:tabs>
              <w:jc w:val="both"/>
              <w:rPr>
                <w:rFonts w:eastAsia="Batang"/>
                <w:iCs/>
                <w:color w:val="000000"/>
                <w:kern w:val="2"/>
                <w:sz w:val="22"/>
                <w:szCs w:val="22"/>
              </w:rPr>
            </w:pPr>
            <w:r>
              <w:rPr>
                <w:rFonts w:eastAsia="Batang"/>
                <w:iCs/>
                <w:color w:val="000000"/>
                <w:kern w:val="2"/>
                <w:sz w:val="22"/>
                <w:szCs w:val="22"/>
              </w:rPr>
              <w:t>SSB and PO are adjacent</w:t>
            </w:r>
          </w:p>
        </w:tc>
        <w:tc>
          <w:tcPr>
            <w:tcW w:w="900" w:type="dxa"/>
            <w:shd w:val="clear" w:color="auto" w:fill="00B0F0"/>
          </w:tcPr>
          <w:p w14:paraId="14188699" w14:textId="6D68448E" w:rsidR="001D21D2" w:rsidRDefault="00B94EA8" w:rsidP="00145A70">
            <w:pPr>
              <w:tabs>
                <w:tab w:val="left" w:pos="640"/>
              </w:tabs>
              <w:jc w:val="center"/>
              <w:rPr>
                <w:rFonts w:eastAsia="Batang"/>
                <w:iCs/>
                <w:color w:val="000000"/>
                <w:kern w:val="2"/>
                <w:sz w:val="22"/>
                <w:szCs w:val="22"/>
              </w:rPr>
            </w:pPr>
            <w:r>
              <w:rPr>
                <w:rFonts w:eastAsia="Batang"/>
                <w:iCs/>
                <w:color w:val="000000"/>
                <w:kern w:val="2"/>
                <w:sz w:val="22"/>
                <w:szCs w:val="22"/>
              </w:rPr>
              <w:t>0.3%</w:t>
            </w:r>
          </w:p>
        </w:tc>
        <w:tc>
          <w:tcPr>
            <w:tcW w:w="900" w:type="dxa"/>
            <w:shd w:val="clear" w:color="auto" w:fill="00B0F0"/>
          </w:tcPr>
          <w:p w14:paraId="0BF049F7" w14:textId="3943A278" w:rsidR="001D21D2" w:rsidRDefault="00B94EA8" w:rsidP="00145A70">
            <w:pPr>
              <w:tabs>
                <w:tab w:val="left" w:pos="640"/>
              </w:tabs>
              <w:jc w:val="center"/>
              <w:rPr>
                <w:rFonts w:eastAsia="Batang"/>
                <w:iCs/>
                <w:color w:val="000000"/>
                <w:kern w:val="2"/>
                <w:sz w:val="22"/>
                <w:szCs w:val="22"/>
              </w:rPr>
            </w:pPr>
            <w:r>
              <w:rPr>
                <w:rFonts w:eastAsia="Batang"/>
                <w:iCs/>
                <w:color w:val="000000"/>
                <w:kern w:val="2"/>
                <w:sz w:val="22"/>
                <w:szCs w:val="22"/>
              </w:rPr>
              <w:t>0.</w:t>
            </w:r>
            <w:r w:rsidR="00936CD5">
              <w:rPr>
                <w:rFonts w:eastAsia="Batang"/>
                <w:iCs/>
                <w:color w:val="000000"/>
                <w:kern w:val="2"/>
                <w:sz w:val="22"/>
                <w:szCs w:val="22"/>
              </w:rPr>
              <w:t>3</w:t>
            </w:r>
            <w:r>
              <w:rPr>
                <w:rFonts w:eastAsia="Batang"/>
                <w:iCs/>
                <w:color w:val="000000"/>
                <w:kern w:val="2"/>
                <w:sz w:val="22"/>
                <w:szCs w:val="22"/>
              </w:rPr>
              <w:t>%</w:t>
            </w:r>
          </w:p>
        </w:tc>
        <w:tc>
          <w:tcPr>
            <w:tcW w:w="990" w:type="dxa"/>
            <w:shd w:val="clear" w:color="auto" w:fill="00B0F0"/>
          </w:tcPr>
          <w:p w14:paraId="1C524CEB" w14:textId="4BEF0024"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0.</w:t>
            </w:r>
            <w:r w:rsidR="00936CD5">
              <w:rPr>
                <w:rFonts w:eastAsia="Batang"/>
                <w:iCs/>
                <w:color w:val="000000"/>
                <w:kern w:val="2"/>
                <w:sz w:val="22"/>
                <w:szCs w:val="22"/>
              </w:rPr>
              <w:t>5</w:t>
            </w:r>
            <w:r>
              <w:rPr>
                <w:rFonts w:eastAsia="Batang"/>
                <w:iCs/>
                <w:color w:val="000000"/>
                <w:kern w:val="2"/>
                <w:sz w:val="22"/>
                <w:szCs w:val="22"/>
              </w:rPr>
              <w:t>%</w:t>
            </w:r>
          </w:p>
        </w:tc>
        <w:tc>
          <w:tcPr>
            <w:tcW w:w="1005" w:type="dxa"/>
            <w:shd w:val="clear" w:color="auto" w:fill="00B0F0"/>
          </w:tcPr>
          <w:p w14:paraId="1C5D9217" w14:textId="74D7FBAF"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0.</w:t>
            </w:r>
            <w:r w:rsidR="00FF1558">
              <w:rPr>
                <w:rFonts w:eastAsia="Batang"/>
                <w:iCs/>
                <w:color w:val="000000"/>
                <w:kern w:val="2"/>
                <w:sz w:val="22"/>
                <w:szCs w:val="22"/>
              </w:rPr>
              <w:t>6</w:t>
            </w:r>
            <w:r>
              <w:rPr>
                <w:rFonts w:eastAsia="Batang"/>
                <w:iCs/>
                <w:color w:val="000000"/>
                <w:kern w:val="2"/>
                <w:sz w:val="22"/>
                <w:szCs w:val="22"/>
              </w:rPr>
              <w:t>%</w:t>
            </w:r>
          </w:p>
        </w:tc>
      </w:tr>
      <w:tr w:rsidR="001D21D2" w14:paraId="1D863072" w14:textId="77777777" w:rsidTr="00DD1D32">
        <w:trPr>
          <w:jc w:val="center"/>
        </w:trPr>
        <w:tc>
          <w:tcPr>
            <w:tcW w:w="1350" w:type="dxa"/>
            <w:vMerge w:val="restart"/>
            <w:vAlign w:val="center"/>
          </w:tcPr>
          <w:p w14:paraId="1DFAADDB" w14:textId="43CA6A1D" w:rsidR="001D21D2" w:rsidRDefault="001D21D2" w:rsidP="00DD1D32">
            <w:pPr>
              <w:tabs>
                <w:tab w:val="left" w:pos="640"/>
              </w:tabs>
              <w:rPr>
                <w:rFonts w:eastAsia="Batang"/>
                <w:iCs/>
                <w:color w:val="000000"/>
                <w:kern w:val="2"/>
                <w:sz w:val="22"/>
                <w:szCs w:val="22"/>
              </w:rPr>
            </w:pPr>
            <w:r>
              <w:rPr>
                <w:rFonts w:eastAsia="Batang"/>
                <w:iCs/>
                <w:color w:val="000000"/>
                <w:kern w:val="2"/>
                <w:sz w:val="22"/>
                <w:szCs w:val="22"/>
              </w:rPr>
              <w:t>WUS + sub-grouping</w:t>
            </w:r>
          </w:p>
        </w:tc>
        <w:tc>
          <w:tcPr>
            <w:tcW w:w="3150" w:type="dxa"/>
          </w:tcPr>
          <w:p w14:paraId="34EC6441" w14:textId="49330228" w:rsidR="001D21D2" w:rsidRDefault="001D21D2" w:rsidP="001D21D2">
            <w:pPr>
              <w:tabs>
                <w:tab w:val="left" w:pos="640"/>
              </w:tabs>
              <w:jc w:val="both"/>
              <w:rPr>
                <w:rFonts w:eastAsia="Batang"/>
                <w:iCs/>
                <w:color w:val="000000"/>
                <w:kern w:val="2"/>
                <w:sz w:val="22"/>
                <w:szCs w:val="22"/>
              </w:rPr>
            </w:pPr>
            <w:r>
              <w:rPr>
                <w:rFonts w:eastAsia="Batang"/>
                <w:iCs/>
                <w:color w:val="000000"/>
                <w:kern w:val="2"/>
                <w:sz w:val="22"/>
                <w:szCs w:val="22"/>
              </w:rPr>
              <w:t xml:space="preserve">SSB and PO have 10 </w:t>
            </w:r>
            <w:proofErr w:type="spellStart"/>
            <w:r>
              <w:rPr>
                <w:rFonts w:eastAsia="Batang"/>
                <w:iCs/>
                <w:color w:val="000000"/>
                <w:kern w:val="2"/>
                <w:sz w:val="22"/>
                <w:szCs w:val="22"/>
              </w:rPr>
              <w:t>ms</w:t>
            </w:r>
            <w:proofErr w:type="spellEnd"/>
            <w:r>
              <w:rPr>
                <w:rFonts w:eastAsia="Batang"/>
                <w:iCs/>
                <w:color w:val="000000"/>
                <w:kern w:val="2"/>
                <w:sz w:val="22"/>
                <w:szCs w:val="22"/>
              </w:rPr>
              <w:t xml:space="preserve"> offset</w:t>
            </w:r>
          </w:p>
        </w:tc>
        <w:tc>
          <w:tcPr>
            <w:tcW w:w="900" w:type="dxa"/>
          </w:tcPr>
          <w:p w14:paraId="6BCEE634" w14:textId="330788E8"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2</w:t>
            </w:r>
            <w:r w:rsidR="00FF1558">
              <w:rPr>
                <w:rFonts w:eastAsia="Batang"/>
                <w:iCs/>
                <w:color w:val="000000"/>
                <w:kern w:val="2"/>
                <w:sz w:val="22"/>
                <w:szCs w:val="22"/>
              </w:rPr>
              <w:t>8</w:t>
            </w:r>
            <w:r>
              <w:rPr>
                <w:rFonts w:eastAsia="Batang"/>
                <w:iCs/>
                <w:color w:val="000000"/>
                <w:kern w:val="2"/>
                <w:sz w:val="22"/>
                <w:szCs w:val="22"/>
              </w:rPr>
              <w:t>.</w:t>
            </w:r>
            <w:r w:rsidR="00FF1558">
              <w:rPr>
                <w:rFonts w:eastAsia="Batang"/>
                <w:iCs/>
                <w:color w:val="000000"/>
                <w:kern w:val="2"/>
                <w:sz w:val="22"/>
                <w:szCs w:val="22"/>
              </w:rPr>
              <w:t>9</w:t>
            </w:r>
            <w:r>
              <w:rPr>
                <w:rFonts w:eastAsia="Batang"/>
                <w:iCs/>
                <w:color w:val="000000"/>
                <w:kern w:val="2"/>
                <w:sz w:val="22"/>
                <w:szCs w:val="22"/>
              </w:rPr>
              <w:t>%</w:t>
            </w:r>
          </w:p>
        </w:tc>
        <w:tc>
          <w:tcPr>
            <w:tcW w:w="900" w:type="dxa"/>
          </w:tcPr>
          <w:p w14:paraId="7B625BDD" w14:textId="38A66863"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3</w:t>
            </w:r>
            <w:r w:rsidR="00FF1558">
              <w:rPr>
                <w:rFonts w:eastAsia="Batang"/>
                <w:iCs/>
                <w:color w:val="000000"/>
                <w:kern w:val="2"/>
                <w:sz w:val="22"/>
                <w:szCs w:val="22"/>
              </w:rPr>
              <w:t>5.5</w:t>
            </w:r>
            <w:r>
              <w:rPr>
                <w:rFonts w:eastAsia="Batang"/>
                <w:iCs/>
                <w:color w:val="000000"/>
                <w:kern w:val="2"/>
                <w:sz w:val="22"/>
                <w:szCs w:val="22"/>
              </w:rPr>
              <w:t>%</w:t>
            </w:r>
          </w:p>
        </w:tc>
        <w:tc>
          <w:tcPr>
            <w:tcW w:w="990" w:type="dxa"/>
          </w:tcPr>
          <w:p w14:paraId="076B1A9C" w14:textId="52F12ECD"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2</w:t>
            </w:r>
            <w:r w:rsidR="00FF1558">
              <w:rPr>
                <w:rFonts w:eastAsia="Batang"/>
                <w:iCs/>
                <w:color w:val="000000"/>
                <w:kern w:val="2"/>
                <w:sz w:val="22"/>
                <w:szCs w:val="22"/>
              </w:rPr>
              <w:t>8.5</w:t>
            </w:r>
            <w:r>
              <w:rPr>
                <w:rFonts w:eastAsia="Batang"/>
                <w:iCs/>
                <w:color w:val="000000"/>
                <w:kern w:val="2"/>
                <w:sz w:val="22"/>
                <w:szCs w:val="22"/>
              </w:rPr>
              <w:t>%</w:t>
            </w:r>
          </w:p>
        </w:tc>
        <w:tc>
          <w:tcPr>
            <w:tcW w:w="1005" w:type="dxa"/>
          </w:tcPr>
          <w:p w14:paraId="32E886C0" w14:textId="223AD0F8"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1</w:t>
            </w:r>
            <w:r w:rsidR="00FF1558">
              <w:rPr>
                <w:rFonts w:eastAsia="Batang"/>
                <w:iCs/>
                <w:color w:val="000000"/>
                <w:kern w:val="2"/>
                <w:sz w:val="22"/>
                <w:szCs w:val="22"/>
              </w:rPr>
              <w:t>0.6</w:t>
            </w:r>
            <w:r>
              <w:rPr>
                <w:rFonts w:eastAsia="Batang"/>
                <w:iCs/>
                <w:color w:val="000000"/>
                <w:kern w:val="2"/>
                <w:sz w:val="22"/>
                <w:szCs w:val="22"/>
              </w:rPr>
              <w:t>%</w:t>
            </w:r>
          </w:p>
        </w:tc>
      </w:tr>
      <w:tr w:rsidR="001D21D2" w14:paraId="26E0B0E9" w14:textId="77777777" w:rsidTr="00DD1D32">
        <w:trPr>
          <w:jc w:val="center"/>
        </w:trPr>
        <w:tc>
          <w:tcPr>
            <w:tcW w:w="1350" w:type="dxa"/>
            <w:vMerge/>
          </w:tcPr>
          <w:p w14:paraId="3FFD3DD6" w14:textId="77777777" w:rsidR="001D21D2" w:rsidRDefault="001D21D2" w:rsidP="001D21D2">
            <w:pPr>
              <w:tabs>
                <w:tab w:val="left" w:pos="640"/>
              </w:tabs>
              <w:jc w:val="both"/>
              <w:rPr>
                <w:rFonts w:eastAsia="Batang"/>
                <w:iCs/>
                <w:color w:val="000000"/>
                <w:kern w:val="2"/>
                <w:sz w:val="22"/>
                <w:szCs w:val="22"/>
              </w:rPr>
            </w:pPr>
          </w:p>
        </w:tc>
        <w:tc>
          <w:tcPr>
            <w:tcW w:w="3150" w:type="dxa"/>
          </w:tcPr>
          <w:p w14:paraId="713A0BF6" w14:textId="44E6876E" w:rsidR="001D21D2" w:rsidRDefault="001D21D2" w:rsidP="001D21D2">
            <w:pPr>
              <w:tabs>
                <w:tab w:val="left" w:pos="640"/>
              </w:tabs>
              <w:jc w:val="both"/>
              <w:rPr>
                <w:rFonts w:eastAsia="Batang"/>
                <w:iCs/>
                <w:color w:val="000000"/>
                <w:kern w:val="2"/>
                <w:sz w:val="22"/>
                <w:szCs w:val="22"/>
              </w:rPr>
            </w:pPr>
            <w:r>
              <w:rPr>
                <w:rFonts w:eastAsia="Batang"/>
                <w:iCs/>
                <w:color w:val="000000"/>
                <w:kern w:val="2"/>
                <w:sz w:val="22"/>
                <w:szCs w:val="22"/>
              </w:rPr>
              <w:t>SSB and PO are adjacent</w:t>
            </w:r>
          </w:p>
        </w:tc>
        <w:tc>
          <w:tcPr>
            <w:tcW w:w="900" w:type="dxa"/>
          </w:tcPr>
          <w:p w14:paraId="5AE9D8AC" w14:textId="1172A32F"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28.</w:t>
            </w:r>
            <w:r w:rsidR="00FF1558">
              <w:rPr>
                <w:rFonts w:eastAsia="Batang"/>
                <w:iCs/>
                <w:color w:val="000000"/>
                <w:kern w:val="2"/>
                <w:sz w:val="22"/>
                <w:szCs w:val="22"/>
              </w:rPr>
              <w:t>0</w:t>
            </w:r>
            <w:r>
              <w:rPr>
                <w:rFonts w:eastAsia="Batang"/>
                <w:iCs/>
                <w:color w:val="000000"/>
                <w:kern w:val="2"/>
                <w:sz w:val="22"/>
                <w:szCs w:val="22"/>
              </w:rPr>
              <w:t>%</w:t>
            </w:r>
          </w:p>
        </w:tc>
        <w:tc>
          <w:tcPr>
            <w:tcW w:w="900" w:type="dxa"/>
          </w:tcPr>
          <w:p w14:paraId="582A2582" w14:textId="288A84FB"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3</w:t>
            </w:r>
            <w:r w:rsidR="00FF1558">
              <w:rPr>
                <w:rFonts w:eastAsia="Batang"/>
                <w:iCs/>
                <w:color w:val="000000"/>
                <w:kern w:val="2"/>
                <w:sz w:val="22"/>
                <w:szCs w:val="22"/>
              </w:rPr>
              <w:t>2.5</w:t>
            </w:r>
            <w:r>
              <w:rPr>
                <w:rFonts w:eastAsia="Batang"/>
                <w:iCs/>
                <w:color w:val="000000"/>
                <w:kern w:val="2"/>
                <w:sz w:val="22"/>
                <w:szCs w:val="22"/>
              </w:rPr>
              <w:t>%</w:t>
            </w:r>
          </w:p>
        </w:tc>
        <w:tc>
          <w:tcPr>
            <w:tcW w:w="990" w:type="dxa"/>
          </w:tcPr>
          <w:p w14:paraId="63EDE310" w14:textId="74C8F5C1"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22.</w:t>
            </w:r>
            <w:r w:rsidR="00FF1558">
              <w:rPr>
                <w:rFonts w:eastAsia="Batang"/>
                <w:iCs/>
                <w:color w:val="000000"/>
                <w:kern w:val="2"/>
                <w:sz w:val="22"/>
                <w:szCs w:val="22"/>
              </w:rPr>
              <w:t>2</w:t>
            </w:r>
            <w:r>
              <w:rPr>
                <w:rFonts w:eastAsia="Batang"/>
                <w:iCs/>
                <w:color w:val="000000"/>
                <w:kern w:val="2"/>
                <w:sz w:val="22"/>
                <w:szCs w:val="22"/>
              </w:rPr>
              <w:t>%</w:t>
            </w:r>
          </w:p>
        </w:tc>
        <w:tc>
          <w:tcPr>
            <w:tcW w:w="1005" w:type="dxa"/>
          </w:tcPr>
          <w:p w14:paraId="382CB9CD" w14:textId="09B208DF" w:rsidR="001D21D2" w:rsidRDefault="00DD1D32" w:rsidP="00145A70">
            <w:pPr>
              <w:tabs>
                <w:tab w:val="left" w:pos="640"/>
              </w:tabs>
              <w:jc w:val="center"/>
              <w:rPr>
                <w:rFonts w:eastAsia="Batang"/>
                <w:iCs/>
                <w:color w:val="000000"/>
                <w:kern w:val="2"/>
                <w:sz w:val="22"/>
                <w:szCs w:val="22"/>
              </w:rPr>
            </w:pPr>
            <w:r>
              <w:rPr>
                <w:rFonts w:eastAsia="Batang"/>
                <w:iCs/>
                <w:color w:val="000000"/>
                <w:kern w:val="2"/>
                <w:sz w:val="22"/>
                <w:szCs w:val="22"/>
              </w:rPr>
              <w:t>0.</w:t>
            </w:r>
            <w:r w:rsidR="00FF1558">
              <w:rPr>
                <w:rFonts w:eastAsia="Batang"/>
                <w:iCs/>
                <w:color w:val="000000"/>
                <w:kern w:val="2"/>
                <w:sz w:val="22"/>
                <w:szCs w:val="22"/>
              </w:rPr>
              <w:t>1</w:t>
            </w:r>
            <w:r>
              <w:rPr>
                <w:rFonts w:eastAsia="Batang"/>
                <w:iCs/>
                <w:color w:val="000000"/>
                <w:kern w:val="2"/>
                <w:sz w:val="22"/>
                <w:szCs w:val="22"/>
              </w:rPr>
              <w:t>%</w:t>
            </w:r>
          </w:p>
        </w:tc>
      </w:tr>
    </w:tbl>
    <w:p w14:paraId="52F16FCD" w14:textId="2E6885D2" w:rsidR="00D8158C" w:rsidRPr="00F9125D" w:rsidRDefault="00F9125D" w:rsidP="00F9125D">
      <w:pPr>
        <w:pStyle w:val="Caption"/>
        <w:rPr>
          <w:rFonts w:eastAsia="Batang"/>
          <w:iCs/>
          <w:color w:val="000000"/>
          <w:kern w:val="2"/>
          <w:sz w:val="18"/>
          <w:szCs w:val="18"/>
        </w:rPr>
      </w:pPr>
      <w:r w:rsidRPr="00F9125D">
        <w:rPr>
          <w:sz w:val="20"/>
          <w:szCs w:val="20"/>
        </w:rPr>
        <w:t xml:space="preserve">Table </w:t>
      </w:r>
      <w:r w:rsidRPr="00F9125D">
        <w:rPr>
          <w:sz w:val="20"/>
          <w:szCs w:val="20"/>
        </w:rPr>
        <w:fldChar w:fldCharType="begin"/>
      </w:r>
      <w:r w:rsidRPr="00F9125D">
        <w:rPr>
          <w:sz w:val="20"/>
          <w:szCs w:val="20"/>
        </w:rPr>
        <w:instrText xml:space="preserve"> SEQ Table \* ARABIC </w:instrText>
      </w:r>
      <w:r w:rsidRPr="00F9125D">
        <w:rPr>
          <w:sz w:val="20"/>
          <w:szCs w:val="20"/>
        </w:rPr>
        <w:fldChar w:fldCharType="separate"/>
      </w:r>
      <w:r w:rsidRPr="00F9125D">
        <w:rPr>
          <w:noProof/>
          <w:sz w:val="20"/>
          <w:szCs w:val="20"/>
        </w:rPr>
        <w:t>1</w:t>
      </w:r>
      <w:r w:rsidRPr="00F9125D">
        <w:rPr>
          <w:sz w:val="20"/>
          <w:szCs w:val="20"/>
        </w:rPr>
        <w:fldChar w:fldCharType="end"/>
      </w:r>
      <w:r w:rsidRPr="00F9125D">
        <w:rPr>
          <w:sz w:val="20"/>
          <w:szCs w:val="20"/>
        </w:rPr>
        <w:t xml:space="preserve"> Power saving gain for different enhancements with group paging rate of 10% and </w:t>
      </w:r>
      <w:r w:rsidR="00936CD5">
        <w:rPr>
          <w:sz w:val="20"/>
          <w:szCs w:val="20"/>
        </w:rPr>
        <w:t>4</w:t>
      </w:r>
      <w:r w:rsidRPr="00F9125D">
        <w:rPr>
          <w:sz w:val="20"/>
          <w:szCs w:val="20"/>
        </w:rPr>
        <w:t xml:space="preserve"> sub-groups (when applicable)</w:t>
      </w:r>
    </w:p>
    <w:p w14:paraId="69536029" w14:textId="0222CFC8" w:rsidR="00D64907" w:rsidRDefault="00D64907" w:rsidP="00D64907">
      <w:pPr>
        <w:rPr>
          <w:sz w:val="22"/>
          <w:szCs w:val="22"/>
        </w:rPr>
      </w:pPr>
      <w:r>
        <w:rPr>
          <w:sz w:val="22"/>
          <w:szCs w:val="22"/>
        </w:rPr>
        <w:t xml:space="preserve">There is one case where WUS shows negative gain, </w:t>
      </w:r>
      <w:r w:rsidR="00605C8F">
        <w:rPr>
          <w:sz w:val="22"/>
          <w:szCs w:val="22"/>
        </w:rPr>
        <w:t xml:space="preserve">which is the high SINR case with SSB and PO adjacent to each other. The reason is that the UE activities in this case are already clustered together in </w:t>
      </w:r>
      <w:proofErr w:type="gramStart"/>
      <w:r w:rsidR="00605C8F">
        <w:rPr>
          <w:sz w:val="22"/>
          <w:szCs w:val="22"/>
        </w:rPr>
        <w:t>time, and</w:t>
      </w:r>
      <w:proofErr w:type="gramEnd"/>
      <w:r w:rsidR="00605C8F">
        <w:rPr>
          <w:sz w:val="22"/>
          <w:szCs w:val="22"/>
        </w:rPr>
        <w:t xml:space="preserve"> adding WUS before-hand only creates additional decoding</w:t>
      </w:r>
      <w:r w:rsidR="00A83DE8">
        <w:rPr>
          <w:sz w:val="22"/>
          <w:szCs w:val="22"/>
        </w:rPr>
        <w:t xml:space="preserve">. However, this does not necessarily mean the UE would need to spend more power, because the UE may choose not to monitor WUS but rely on the </w:t>
      </w:r>
      <w:r w:rsidR="00CF04EA">
        <w:rPr>
          <w:sz w:val="22"/>
          <w:szCs w:val="22"/>
        </w:rPr>
        <w:t>paging DCI/PDSCH only.</w:t>
      </w:r>
    </w:p>
    <w:p w14:paraId="0C89EA26" w14:textId="6DA0D132" w:rsidR="00CF04EA" w:rsidRDefault="00CF04EA" w:rsidP="00D64907">
      <w:pPr>
        <w:rPr>
          <w:sz w:val="22"/>
          <w:szCs w:val="22"/>
        </w:rPr>
      </w:pPr>
      <w:r>
        <w:rPr>
          <w:sz w:val="22"/>
          <w:szCs w:val="22"/>
        </w:rPr>
        <w:lastRenderedPageBreak/>
        <w:t xml:space="preserve">Comparing the case where there is 10 </w:t>
      </w:r>
      <w:proofErr w:type="spellStart"/>
      <w:r>
        <w:rPr>
          <w:sz w:val="22"/>
          <w:szCs w:val="22"/>
        </w:rPr>
        <w:t>ms</w:t>
      </w:r>
      <w:proofErr w:type="spellEnd"/>
      <w:r>
        <w:rPr>
          <w:sz w:val="22"/>
          <w:szCs w:val="22"/>
        </w:rPr>
        <w:t xml:space="preserve"> offset between SSB and PO and the case where SSB and PO are adjacent, we see larger relative gain for the case with offset. The reason is that the baseline power consumption i</w:t>
      </w:r>
      <w:r w:rsidR="001B6B96">
        <w:rPr>
          <w:sz w:val="22"/>
          <w:szCs w:val="22"/>
        </w:rPr>
        <w:t>n</w:t>
      </w:r>
      <w:r>
        <w:rPr>
          <w:sz w:val="22"/>
          <w:szCs w:val="22"/>
        </w:rPr>
        <w:t xml:space="preserve"> this case is larger </w:t>
      </w:r>
      <w:r w:rsidR="001B6B96">
        <w:rPr>
          <w:sz w:val="22"/>
          <w:szCs w:val="22"/>
        </w:rPr>
        <w:t>due to SSB detection and PO monitoring being separate in time.</w:t>
      </w:r>
    </w:p>
    <w:p w14:paraId="125A2B39" w14:textId="13F2EBF9" w:rsidR="00D64907" w:rsidRDefault="00D64907" w:rsidP="00D64907">
      <w:pPr>
        <w:rPr>
          <w:sz w:val="22"/>
          <w:szCs w:val="22"/>
        </w:rPr>
      </w:pPr>
      <w:r>
        <w:rPr>
          <w:sz w:val="22"/>
          <w:szCs w:val="22"/>
        </w:rPr>
        <w:t>From the evaluation results, we have the following observations:</w:t>
      </w:r>
    </w:p>
    <w:p w14:paraId="2838E4AD" w14:textId="7F9B5682" w:rsidR="00D64907" w:rsidRPr="008E52FB" w:rsidRDefault="00D64907" w:rsidP="00D64907">
      <w:pPr>
        <w:rPr>
          <w:b/>
          <w:bCs/>
          <w:sz w:val="22"/>
          <w:szCs w:val="22"/>
        </w:rPr>
      </w:pPr>
      <w:r w:rsidRPr="008E52FB">
        <w:rPr>
          <w:b/>
          <w:bCs/>
          <w:sz w:val="22"/>
          <w:szCs w:val="22"/>
        </w:rPr>
        <w:t>Observation 1: For the cases evaluated</w:t>
      </w:r>
      <w:r w:rsidR="008E4FA4" w:rsidRPr="008E52FB">
        <w:rPr>
          <w:b/>
          <w:bCs/>
          <w:sz w:val="22"/>
          <w:szCs w:val="22"/>
        </w:rPr>
        <w:t xml:space="preserve"> with group paging rate of 10%</w:t>
      </w:r>
      <w:r w:rsidRPr="008E52FB">
        <w:rPr>
          <w:b/>
          <w:bCs/>
          <w:sz w:val="22"/>
          <w:szCs w:val="22"/>
        </w:rPr>
        <w:t xml:space="preserve">, WUS provides relative power saving gain </w:t>
      </w:r>
      <w:r w:rsidR="00135229" w:rsidRPr="008E52FB">
        <w:rPr>
          <w:b/>
          <w:bCs/>
          <w:sz w:val="22"/>
          <w:szCs w:val="22"/>
        </w:rPr>
        <w:t>up to 32%.</w:t>
      </w:r>
      <w:r w:rsidRPr="008E52FB">
        <w:rPr>
          <w:b/>
          <w:bCs/>
          <w:sz w:val="22"/>
          <w:szCs w:val="22"/>
        </w:rPr>
        <w:t xml:space="preserve"> </w:t>
      </w:r>
    </w:p>
    <w:p w14:paraId="29A998D1" w14:textId="70778ACE" w:rsidR="00D64907" w:rsidRPr="008E52FB" w:rsidRDefault="00D64907" w:rsidP="00135229">
      <w:pPr>
        <w:pStyle w:val="ListParagraph"/>
        <w:numPr>
          <w:ilvl w:val="0"/>
          <w:numId w:val="41"/>
        </w:numPr>
        <w:ind w:leftChars="0"/>
        <w:rPr>
          <w:b/>
          <w:bCs/>
          <w:sz w:val="22"/>
          <w:szCs w:val="22"/>
        </w:rPr>
      </w:pPr>
      <w:r w:rsidRPr="008E52FB">
        <w:rPr>
          <w:b/>
          <w:bCs/>
          <w:sz w:val="22"/>
          <w:szCs w:val="22"/>
        </w:rPr>
        <w:t>WUS provides larger relative power saving gain for lower SINR compared to higher SINR due to more savings related to SSB for time/frequency tracking.</w:t>
      </w:r>
    </w:p>
    <w:p w14:paraId="7B60B8A0" w14:textId="045D63B0" w:rsidR="00135229" w:rsidRPr="008E52FB" w:rsidRDefault="00135229" w:rsidP="00DF0901">
      <w:pPr>
        <w:pStyle w:val="ListParagraph"/>
        <w:numPr>
          <w:ilvl w:val="0"/>
          <w:numId w:val="41"/>
        </w:numPr>
        <w:ind w:leftChars="0"/>
        <w:rPr>
          <w:b/>
          <w:bCs/>
          <w:sz w:val="22"/>
          <w:szCs w:val="22"/>
        </w:rPr>
      </w:pPr>
      <w:r w:rsidRPr="008E52FB">
        <w:rPr>
          <w:b/>
          <w:bCs/>
          <w:sz w:val="22"/>
          <w:szCs w:val="22"/>
        </w:rPr>
        <w:t>WUS provides more gain when there is less RRM measurement activities.</w:t>
      </w:r>
    </w:p>
    <w:p w14:paraId="6A5846D7" w14:textId="4CE7575D" w:rsidR="00D64907" w:rsidRPr="008E52FB" w:rsidRDefault="00D64907" w:rsidP="00D64907">
      <w:pPr>
        <w:rPr>
          <w:b/>
          <w:bCs/>
          <w:sz w:val="22"/>
          <w:szCs w:val="22"/>
        </w:rPr>
      </w:pPr>
      <w:r w:rsidRPr="008E52FB">
        <w:rPr>
          <w:b/>
          <w:bCs/>
          <w:sz w:val="22"/>
          <w:szCs w:val="22"/>
        </w:rPr>
        <w:t xml:space="preserve">Observation 2: </w:t>
      </w:r>
      <w:r w:rsidR="008E4FA4" w:rsidRPr="008E52FB">
        <w:rPr>
          <w:b/>
          <w:bCs/>
          <w:sz w:val="22"/>
          <w:szCs w:val="22"/>
        </w:rPr>
        <w:t>For the cases evaluated with group paging rate of 10%, sub-grouping only provides negligible (&lt;1%) power saving gain.</w:t>
      </w:r>
    </w:p>
    <w:p w14:paraId="57A299CB" w14:textId="1A78791B" w:rsidR="00D64907" w:rsidRPr="008E52FB" w:rsidRDefault="00D64907" w:rsidP="00D64907">
      <w:pPr>
        <w:rPr>
          <w:b/>
          <w:bCs/>
          <w:sz w:val="22"/>
          <w:szCs w:val="22"/>
        </w:rPr>
      </w:pPr>
      <w:r w:rsidRPr="008E52FB">
        <w:rPr>
          <w:b/>
          <w:bCs/>
          <w:sz w:val="22"/>
          <w:szCs w:val="22"/>
        </w:rPr>
        <w:t xml:space="preserve">Observation 3: </w:t>
      </w:r>
      <w:r w:rsidR="00D92E7D" w:rsidRPr="008E52FB">
        <w:rPr>
          <w:b/>
          <w:bCs/>
          <w:sz w:val="22"/>
          <w:szCs w:val="22"/>
        </w:rPr>
        <w:t xml:space="preserve">For the cases evaluated with group paging rate of 10%, sub-grouping on top of WUS provides </w:t>
      </w:r>
      <w:r w:rsidR="008E52FB" w:rsidRPr="008E52FB">
        <w:rPr>
          <w:b/>
          <w:bCs/>
          <w:sz w:val="22"/>
          <w:szCs w:val="22"/>
        </w:rPr>
        <w:t xml:space="preserve">additional </w:t>
      </w:r>
      <w:r w:rsidR="00D92E7D" w:rsidRPr="008E52FB">
        <w:rPr>
          <w:b/>
          <w:bCs/>
          <w:sz w:val="22"/>
          <w:szCs w:val="22"/>
        </w:rPr>
        <w:t>2~3% power saving gain</w:t>
      </w:r>
      <w:r w:rsidR="008E52FB" w:rsidRPr="008E52FB">
        <w:rPr>
          <w:b/>
          <w:bCs/>
          <w:sz w:val="22"/>
          <w:szCs w:val="22"/>
        </w:rPr>
        <w:t>.</w:t>
      </w:r>
    </w:p>
    <w:p w14:paraId="77946100" w14:textId="77777777" w:rsidR="00D64907" w:rsidRDefault="00D64907" w:rsidP="00F474AC">
      <w:pPr>
        <w:tabs>
          <w:tab w:val="left" w:pos="640"/>
        </w:tabs>
        <w:jc w:val="both"/>
        <w:rPr>
          <w:rFonts w:eastAsia="Batang"/>
          <w:iCs/>
          <w:color w:val="000000"/>
          <w:kern w:val="2"/>
          <w:sz w:val="22"/>
          <w:szCs w:val="22"/>
        </w:rPr>
      </w:pPr>
    </w:p>
    <w:p w14:paraId="17C02ADB" w14:textId="032D8F77" w:rsidR="00AB5A68" w:rsidRDefault="00145A70" w:rsidP="00F474AC">
      <w:pPr>
        <w:tabs>
          <w:tab w:val="left" w:pos="640"/>
        </w:tabs>
        <w:jc w:val="both"/>
        <w:rPr>
          <w:rFonts w:eastAsia="Batang"/>
          <w:iCs/>
          <w:color w:val="000000"/>
          <w:kern w:val="2"/>
          <w:sz w:val="22"/>
          <w:szCs w:val="22"/>
        </w:rPr>
      </w:pPr>
      <w:r>
        <w:rPr>
          <w:rFonts w:eastAsia="Batang"/>
          <w:iCs/>
          <w:color w:val="000000"/>
          <w:kern w:val="2"/>
          <w:sz w:val="22"/>
          <w:szCs w:val="22"/>
        </w:rPr>
        <w:t xml:space="preserve">Naturally the power saving from </w:t>
      </w:r>
      <w:r w:rsidR="008E52FB">
        <w:rPr>
          <w:rFonts w:eastAsia="Batang"/>
          <w:iCs/>
          <w:color w:val="000000"/>
          <w:kern w:val="2"/>
          <w:sz w:val="22"/>
          <w:szCs w:val="22"/>
        </w:rPr>
        <w:t xml:space="preserve">WUS and/or </w:t>
      </w:r>
      <w:r>
        <w:rPr>
          <w:rFonts w:eastAsia="Batang"/>
          <w:iCs/>
          <w:color w:val="000000"/>
          <w:kern w:val="2"/>
          <w:sz w:val="22"/>
          <w:szCs w:val="22"/>
        </w:rPr>
        <w:t xml:space="preserve">sub-grouping </w:t>
      </w:r>
      <w:r w:rsidR="008E52FB">
        <w:rPr>
          <w:rFonts w:eastAsia="Batang"/>
          <w:iCs/>
          <w:color w:val="000000"/>
          <w:kern w:val="2"/>
          <w:sz w:val="22"/>
          <w:szCs w:val="22"/>
        </w:rPr>
        <w:t xml:space="preserve">also </w:t>
      </w:r>
      <w:r>
        <w:rPr>
          <w:rFonts w:eastAsia="Batang"/>
          <w:iCs/>
          <w:color w:val="000000"/>
          <w:kern w:val="2"/>
          <w:sz w:val="22"/>
          <w:szCs w:val="22"/>
        </w:rPr>
        <w:t>depends on the assumed group paging rate.</w:t>
      </w:r>
      <w:r w:rsidR="006E1BD1">
        <w:rPr>
          <w:rFonts w:eastAsia="Batang"/>
          <w:iCs/>
          <w:color w:val="000000"/>
          <w:kern w:val="2"/>
          <w:sz w:val="22"/>
          <w:szCs w:val="22"/>
        </w:rPr>
        <w:t xml:space="preserve"> </w:t>
      </w:r>
      <w:r w:rsidR="003A6B6F">
        <w:rPr>
          <w:rFonts w:eastAsia="Batang"/>
          <w:iCs/>
          <w:color w:val="000000"/>
          <w:kern w:val="2"/>
          <w:sz w:val="22"/>
          <w:szCs w:val="22"/>
        </w:rPr>
        <w:t xml:space="preserve">Figure </w:t>
      </w:r>
      <w:r w:rsidR="008E52FB">
        <w:rPr>
          <w:rFonts w:eastAsia="Batang"/>
          <w:iCs/>
          <w:color w:val="000000"/>
          <w:kern w:val="2"/>
          <w:sz w:val="22"/>
          <w:szCs w:val="22"/>
        </w:rPr>
        <w:t>5</w:t>
      </w:r>
      <w:r w:rsidR="003A6B6F">
        <w:rPr>
          <w:rFonts w:eastAsia="Batang"/>
          <w:iCs/>
          <w:color w:val="000000"/>
          <w:kern w:val="2"/>
          <w:sz w:val="22"/>
          <w:szCs w:val="22"/>
        </w:rPr>
        <w:t xml:space="preserve"> provides the power saving gain for different group paging rate with 4 sub-groups</w:t>
      </w:r>
      <w:r w:rsidR="00360538">
        <w:rPr>
          <w:rFonts w:eastAsia="Batang"/>
          <w:iCs/>
          <w:color w:val="000000"/>
          <w:kern w:val="2"/>
          <w:sz w:val="22"/>
          <w:szCs w:val="22"/>
        </w:rPr>
        <w:t xml:space="preserve"> when applicable</w:t>
      </w:r>
      <w:r w:rsidR="003A6B6F">
        <w:rPr>
          <w:rFonts w:eastAsia="Batang"/>
          <w:iCs/>
          <w:color w:val="000000"/>
          <w:kern w:val="2"/>
          <w:sz w:val="22"/>
          <w:szCs w:val="22"/>
        </w:rPr>
        <w:t xml:space="preserve">. </w:t>
      </w:r>
      <w:r w:rsidR="008E52FB">
        <w:rPr>
          <w:rFonts w:eastAsia="Batang"/>
          <w:iCs/>
          <w:color w:val="000000"/>
          <w:kern w:val="2"/>
          <w:sz w:val="22"/>
          <w:szCs w:val="22"/>
        </w:rPr>
        <w:t xml:space="preserve">Only </w:t>
      </w:r>
      <w:r w:rsidR="00972A21">
        <w:rPr>
          <w:rFonts w:eastAsia="Batang"/>
          <w:iCs/>
          <w:color w:val="000000"/>
          <w:kern w:val="2"/>
          <w:sz w:val="22"/>
          <w:szCs w:val="22"/>
        </w:rPr>
        <w:t xml:space="preserve">the results for 10 </w:t>
      </w:r>
      <w:proofErr w:type="spellStart"/>
      <w:r w:rsidR="00972A21">
        <w:rPr>
          <w:rFonts w:eastAsia="Batang"/>
          <w:iCs/>
          <w:color w:val="000000"/>
          <w:kern w:val="2"/>
          <w:sz w:val="22"/>
          <w:szCs w:val="22"/>
        </w:rPr>
        <w:t>ms</w:t>
      </w:r>
      <w:proofErr w:type="spellEnd"/>
      <w:r w:rsidR="00972A21">
        <w:rPr>
          <w:rFonts w:eastAsia="Batang"/>
          <w:iCs/>
          <w:color w:val="000000"/>
          <w:kern w:val="2"/>
          <w:sz w:val="22"/>
          <w:szCs w:val="22"/>
        </w:rPr>
        <w:t xml:space="preserve"> offset between SSB and PO are provided </w:t>
      </w:r>
      <w:r w:rsidR="008E52FB">
        <w:rPr>
          <w:rFonts w:eastAsia="Batang"/>
          <w:iCs/>
          <w:color w:val="000000"/>
          <w:kern w:val="2"/>
          <w:sz w:val="22"/>
          <w:szCs w:val="22"/>
        </w:rPr>
        <w:t>here</w:t>
      </w:r>
      <w:r w:rsidR="00972A21">
        <w:rPr>
          <w:rFonts w:eastAsia="Batang"/>
          <w:iCs/>
          <w:color w:val="000000"/>
          <w:kern w:val="2"/>
          <w:sz w:val="22"/>
          <w:szCs w:val="22"/>
        </w:rPr>
        <w:t>.</w:t>
      </w:r>
    </w:p>
    <w:p w14:paraId="53A9DEAB" w14:textId="78EC5E38" w:rsidR="00145A70" w:rsidRDefault="00145A70" w:rsidP="00F474AC">
      <w:pPr>
        <w:tabs>
          <w:tab w:val="left" w:pos="640"/>
        </w:tabs>
        <w:jc w:val="both"/>
        <w:rPr>
          <w:rFonts w:eastAsia="Batang"/>
          <w:iCs/>
          <w:color w:val="000000"/>
          <w:kern w:val="2"/>
          <w:sz w:val="22"/>
          <w:szCs w:val="22"/>
        </w:rPr>
      </w:pPr>
    </w:p>
    <w:p w14:paraId="1EE780BC" w14:textId="792D1307" w:rsidR="00B121F4" w:rsidRDefault="00AC4655" w:rsidP="00AC4655">
      <w:pPr>
        <w:tabs>
          <w:tab w:val="left" w:pos="640"/>
        </w:tabs>
        <w:jc w:val="center"/>
        <w:rPr>
          <w:rFonts w:eastAsia="Batang"/>
          <w:iCs/>
          <w:color w:val="000000"/>
          <w:kern w:val="2"/>
          <w:sz w:val="22"/>
          <w:szCs w:val="22"/>
        </w:rPr>
      </w:pPr>
      <w:r>
        <w:rPr>
          <w:noProof/>
        </w:rPr>
        <w:drawing>
          <wp:inline distT="0" distB="0" distL="0" distR="0" wp14:anchorId="5068F9BE" wp14:editId="212DCB2C">
            <wp:extent cx="3112593" cy="16671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32233" cy="1677687"/>
                    </a:xfrm>
                    <a:prstGeom prst="rect">
                      <a:avLst/>
                    </a:prstGeom>
                  </pic:spPr>
                </pic:pic>
              </a:graphicData>
            </a:graphic>
          </wp:inline>
        </w:drawing>
      </w:r>
    </w:p>
    <w:p w14:paraId="513FF6BE" w14:textId="423B4440" w:rsidR="00AC4655" w:rsidRDefault="00AC4655" w:rsidP="00AC4655">
      <w:pPr>
        <w:tabs>
          <w:tab w:val="left" w:pos="640"/>
        </w:tabs>
        <w:jc w:val="center"/>
        <w:rPr>
          <w:rFonts w:eastAsia="Batang"/>
          <w:iCs/>
          <w:color w:val="000000"/>
          <w:kern w:val="2"/>
          <w:sz w:val="22"/>
          <w:szCs w:val="22"/>
        </w:rPr>
      </w:pPr>
      <w:r>
        <w:rPr>
          <w:rFonts w:eastAsia="Batang"/>
          <w:iCs/>
          <w:color w:val="000000"/>
          <w:kern w:val="2"/>
          <w:sz w:val="22"/>
          <w:szCs w:val="22"/>
        </w:rPr>
        <w:t xml:space="preserve">(a) </w:t>
      </w:r>
      <w:r w:rsidR="00B8128E">
        <w:rPr>
          <w:rFonts w:eastAsia="Batang"/>
          <w:iCs/>
          <w:color w:val="000000"/>
          <w:kern w:val="2"/>
          <w:sz w:val="22"/>
          <w:szCs w:val="22"/>
        </w:rPr>
        <w:t>WUS</w:t>
      </w:r>
    </w:p>
    <w:p w14:paraId="561E65E4" w14:textId="6737C46D" w:rsidR="00AC4655" w:rsidRDefault="00AC4655" w:rsidP="00AC4655">
      <w:pPr>
        <w:tabs>
          <w:tab w:val="left" w:pos="640"/>
        </w:tabs>
        <w:jc w:val="center"/>
        <w:rPr>
          <w:rFonts w:eastAsia="Batang"/>
          <w:iCs/>
          <w:color w:val="000000"/>
          <w:kern w:val="2"/>
          <w:sz w:val="22"/>
          <w:szCs w:val="22"/>
        </w:rPr>
      </w:pPr>
    </w:p>
    <w:p w14:paraId="61777950" w14:textId="76B62A55" w:rsidR="00AC4655" w:rsidRDefault="00AC4655" w:rsidP="00AC4655">
      <w:pPr>
        <w:tabs>
          <w:tab w:val="left" w:pos="640"/>
        </w:tabs>
        <w:jc w:val="center"/>
        <w:rPr>
          <w:rFonts w:eastAsia="Batang"/>
          <w:iCs/>
          <w:color w:val="000000"/>
          <w:kern w:val="2"/>
          <w:sz w:val="22"/>
          <w:szCs w:val="22"/>
        </w:rPr>
      </w:pPr>
      <w:r>
        <w:rPr>
          <w:noProof/>
        </w:rPr>
        <w:drawing>
          <wp:inline distT="0" distB="0" distL="0" distR="0" wp14:anchorId="74289E04" wp14:editId="0984B4B7">
            <wp:extent cx="3130760" cy="160235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61735" cy="1618210"/>
                    </a:xfrm>
                    <a:prstGeom prst="rect">
                      <a:avLst/>
                    </a:prstGeom>
                  </pic:spPr>
                </pic:pic>
              </a:graphicData>
            </a:graphic>
          </wp:inline>
        </w:drawing>
      </w:r>
    </w:p>
    <w:p w14:paraId="4582EBF9" w14:textId="43729AB7" w:rsidR="00B8128E" w:rsidRDefault="00B8128E" w:rsidP="00AC4655">
      <w:pPr>
        <w:tabs>
          <w:tab w:val="left" w:pos="640"/>
        </w:tabs>
        <w:jc w:val="center"/>
        <w:rPr>
          <w:rFonts w:eastAsia="Batang"/>
          <w:iCs/>
          <w:color w:val="000000"/>
          <w:kern w:val="2"/>
          <w:sz w:val="22"/>
          <w:szCs w:val="22"/>
        </w:rPr>
      </w:pPr>
      <w:r>
        <w:rPr>
          <w:rFonts w:eastAsia="Batang"/>
          <w:iCs/>
          <w:color w:val="000000"/>
          <w:kern w:val="2"/>
          <w:sz w:val="22"/>
          <w:szCs w:val="22"/>
        </w:rPr>
        <w:t>(b) Sub-grouping</w:t>
      </w:r>
    </w:p>
    <w:p w14:paraId="1EA64476" w14:textId="77777777" w:rsidR="008E52FB" w:rsidRDefault="008E52FB" w:rsidP="00AC4655">
      <w:pPr>
        <w:tabs>
          <w:tab w:val="left" w:pos="640"/>
        </w:tabs>
        <w:jc w:val="center"/>
        <w:rPr>
          <w:rFonts w:eastAsia="Batang"/>
          <w:iCs/>
          <w:color w:val="000000"/>
          <w:kern w:val="2"/>
          <w:sz w:val="22"/>
          <w:szCs w:val="22"/>
        </w:rPr>
      </w:pPr>
    </w:p>
    <w:p w14:paraId="09AAA101" w14:textId="48242884" w:rsidR="00AC4655" w:rsidRDefault="00AC4655" w:rsidP="00AC4655">
      <w:pPr>
        <w:tabs>
          <w:tab w:val="left" w:pos="640"/>
        </w:tabs>
        <w:jc w:val="center"/>
        <w:rPr>
          <w:rFonts w:eastAsia="Batang"/>
          <w:iCs/>
          <w:color w:val="000000"/>
          <w:kern w:val="2"/>
          <w:sz w:val="22"/>
          <w:szCs w:val="22"/>
        </w:rPr>
      </w:pPr>
      <w:r>
        <w:rPr>
          <w:noProof/>
        </w:rPr>
        <w:lastRenderedPageBreak/>
        <w:drawing>
          <wp:inline distT="0" distB="0" distL="0" distR="0" wp14:anchorId="2BD4515A" wp14:editId="04B043FE">
            <wp:extent cx="3172393" cy="1598686"/>
            <wp:effectExtent l="0" t="0" r="317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11489" cy="1618388"/>
                    </a:xfrm>
                    <a:prstGeom prst="rect">
                      <a:avLst/>
                    </a:prstGeom>
                  </pic:spPr>
                </pic:pic>
              </a:graphicData>
            </a:graphic>
          </wp:inline>
        </w:drawing>
      </w:r>
    </w:p>
    <w:p w14:paraId="2E333196" w14:textId="68973014" w:rsidR="00B8128E" w:rsidRDefault="00B8128E" w:rsidP="00AC4655">
      <w:pPr>
        <w:tabs>
          <w:tab w:val="left" w:pos="640"/>
        </w:tabs>
        <w:jc w:val="center"/>
        <w:rPr>
          <w:rFonts w:eastAsia="Batang"/>
          <w:iCs/>
          <w:color w:val="000000"/>
          <w:kern w:val="2"/>
          <w:sz w:val="22"/>
          <w:szCs w:val="22"/>
        </w:rPr>
      </w:pPr>
      <w:r>
        <w:rPr>
          <w:rFonts w:eastAsia="Batang"/>
          <w:iCs/>
          <w:color w:val="000000"/>
          <w:kern w:val="2"/>
          <w:sz w:val="22"/>
          <w:szCs w:val="22"/>
        </w:rPr>
        <w:t>(c) WUS + sub-grouping</w:t>
      </w:r>
    </w:p>
    <w:p w14:paraId="66B99740" w14:textId="418475AD" w:rsidR="00B121F4" w:rsidRPr="00B8128E" w:rsidRDefault="00B8128E" w:rsidP="00B8128E">
      <w:pPr>
        <w:pStyle w:val="Caption"/>
        <w:rPr>
          <w:rFonts w:eastAsia="Batang"/>
          <w:iCs/>
          <w:color w:val="000000"/>
          <w:kern w:val="2"/>
          <w:sz w:val="18"/>
          <w:szCs w:val="18"/>
        </w:rPr>
      </w:pPr>
      <w:r w:rsidRPr="00B8128E">
        <w:rPr>
          <w:sz w:val="20"/>
          <w:szCs w:val="20"/>
        </w:rPr>
        <w:t xml:space="preserve">Figure </w:t>
      </w:r>
      <w:r w:rsidRPr="00B8128E">
        <w:rPr>
          <w:sz w:val="20"/>
          <w:szCs w:val="20"/>
        </w:rPr>
        <w:fldChar w:fldCharType="begin"/>
      </w:r>
      <w:r w:rsidRPr="00B8128E">
        <w:rPr>
          <w:sz w:val="20"/>
          <w:szCs w:val="20"/>
        </w:rPr>
        <w:instrText xml:space="preserve"> SEQ Figure \* ARABIC </w:instrText>
      </w:r>
      <w:r w:rsidRPr="00B8128E">
        <w:rPr>
          <w:sz w:val="20"/>
          <w:szCs w:val="20"/>
        </w:rPr>
        <w:fldChar w:fldCharType="separate"/>
      </w:r>
      <w:r w:rsidR="00BC5DD0">
        <w:rPr>
          <w:noProof/>
          <w:sz w:val="20"/>
          <w:szCs w:val="20"/>
        </w:rPr>
        <w:t>5</w:t>
      </w:r>
      <w:r w:rsidRPr="00B8128E">
        <w:rPr>
          <w:sz w:val="20"/>
          <w:szCs w:val="20"/>
        </w:rPr>
        <w:fldChar w:fldCharType="end"/>
      </w:r>
      <w:r w:rsidRPr="00B8128E">
        <w:rPr>
          <w:sz w:val="20"/>
          <w:szCs w:val="20"/>
        </w:rPr>
        <w:t xml:space="preserve"> Power saving gain for different enhancements</w:t>
      </w:r>
      <w:r w:rsidR="003A6B6F">
        <w:rPr>
          <w:sz w:val="20"/>
          <w:szCs w:val="20"/>
        </w:rPr>
        <w:t xml:space="preserve"> with 10 </w:t>
      </w:r>
      <w:proofErr w:type="spellStart"/>
      <w:r w:rsidR="003A6B6F">
        <w:rPr>
          <w:sz w:val="20"/>
          <w:szCs w:val="20"/>
        </w:rPr>
        <w:t>ms</w:t>
      </w:r>
      <w:proofErr w:type="spellEnd"/>
      <w:r w:rsidR="003A6B6F">
        <w:rPr>
          <w:sz w:val="20"/>
          <w:szCs w:val="20"/>
        </w:rPr>
        <w:t xml:space="preserve"> offset between SSB and PO</w:t>
      </w:r>
    </w:p>
    <w:p w14:paraId="1B79B554" w14:textId="79F6C9CD" w:rsidR="00C8150D" w:rsidRPr="00187CE0" w:rsidRDefault="008E52FB" w:rsidP="00D941E0">
      <w:pPr>
        <w:rPr>
          <w:b/>
          <w:bCs/>
          <w:sz w:val="22"/>
          <w:szCs w:val="22"/>
        </w:rPr>
      </w:pPr>
      <w:r w:rsidRPr="00187CE0">
        <w:rPr>
          <w:b/>
          <w:bCs/>
          <w:sz w:val="22"/>
          <w:szCs w:val="22"/>
        </w:rPr>
        <w:t xml:space="preserve">Observation 4: </w:t>
      </w:r>
      <w:r w:rsidR="00941367" w:rsidRPr="00187CE0">
        <w:rPr>
          <w:b/>
          <w:bCs/>
          <w:sz w:val="22"/>
          <w:szCs w:val="22"/>
        </w:rPr>
        <w:t>The power saving gain provided by WUS decreases as the group paging rate increase</w:t>
      </w:r>
      <w:r w:rsidR="00121FE0" w:rsidRPr="00187CE0">
        <w:rPr>
          <w:b/>
          <w:bCs/>
          <w:sz w:val="22"/>
          <w:szCs w:val="22"/>
        </w:rPr>
        <w:t>s</w:t>
      </w:r>
      <w:r w:rsidR="00941367" w:rsidRPr="00187CE0">
        <w:rPr>
          <w:b/>
          <w:bCs/>
          <w:sz w:val="22"/>
          <w:szCs w:val="22"/>
        </w:rPr>
        <w:t>.</w:t>
      </w:r>
    </w:p>
    <w:p w14:paraId="0E89D975" w14:textId="0BA8A5B4" w:rsidR="00941367" w:rsidRPr="00187CE0" w:rsidRDefault="00941367" w:rsidP="00D941E0">
      <w:pPr>
        <w:rPr>
          <w:b/>
          <w:bCs/>
          <w:sz w:val="22"/>
          <w:szCs w:val="22"/>
        </w:rPr>
      </w:pPr>
      <w:r w:rsidRPr="00187CE0">
        <w:rPr>
          <w:b/>
          <w:bCs/>
          <w:sz w:val="22"/>
          <w:szCs w:val="22"/>
        </w:rPr>
        <w:t xml:space="preserve">Observation 5: The power saving gain provided by sub-grouping only increases as the group paging rate increases. However, the gain is still &lt;3% with </w:t>
      </w:r>
      <w:r w:rsidR="00121FE0" w:rsidRPr="00187CE0">
        <w:rPr>
          <w:b/>
          <w:bCs/>
          <w:sz w:val="22"/>
          <w:szCs w:val="22"/>
        </w:rPr>
        <w:t>group paging rate of 60% for the cases evaluated.</w:t>
      </w:r>
    </w:p>
    <w:p w14:paraId="67A9F32D" w14:textId="539FBF7F" w:rsidR="004755B5" w:rsidRPr="00187CE0" w:rsidRDefault="00C67340" w:rsidP="00D941E0">
      <w:pPr>
        <w:rPr>
          <w:b/>
          <w:bCs/>
          <w:sz w:val="22"/>
          <w:szCs w:val="22"/>
        </w:rPr>
      </w:pPr>
      <w:r w:rsidRPr="00187CE0">
        <w:rPr>
          <w:b/>
          <w:bCs/>
          <w:sz w:val="22"/>
          <w:szCs w:val="22"/>
        </w:rPr>
        <w:t xml:space="preserve">Observation 6: </w:t>
      </w:r>
      <w:r w:rsidR="005B7CD7" w:rsidRPr="00187CE0">
        <w:rPr>
          <w:b/>
          <w:bCs/>
          <w:sz w:val="22"/>
          <w:szCs w:val="22"/>
        </w:rPr>
        <w:t xml:space="preserve">The power saving gain provided by WUS and sub-grouping together provides a good saving gain </w:t>
      </w:r>
      <w:r w:rsidR="00187CE0">
        <w:rPr>
          <w:b/>
          <w:bCs/>
          <w:sz w:val="22"/>
          <w:szCs w:val="22"/>
        </w:rPr>
        <w:t xml:space="preserve">(24%-35% for low and medium SINR, </w:t>
      </w:r>
      <w:r w:rsidR="00E253A4">
        <w:rPr>
          <w:b/>
          <w:bCs/>
          <w:sz w:val="22"/>
          <w:szCs w:val="22"/>
        </w:rPr>
        <w:t xml:space="preserve">~10% for high SINR) </w:t>
      </w:r>
      <w:r w:rsidR="005B7CD7" w:rsidRPr="00187CE0">
        <w:rPr>
          <w:b/>
          <w:bCs/>
          <w:sz w:val="22"/>
          <w:szCs w:val="22"/>
        </w:rPr>
        <w:t>across the range of the group paging rate</w:t>
      </w:r>
      <w:r w:rsidR="00BB2112">
        <w:rPr>
          <w:b/>
          <w:bCs/>
          <w:sz w:val="22"/>
          <w:szCs w:val="22"/>
        </w:rPr>
        <w:t>.</w:t>
      </w:r>
    </w:p>
    <w:p w14:paraId="5FE990FA" w14:textId="32825DB4" w:rsidR="00121FE0" w:rsidRDefault="004755B5" w:rsidP="004755B5">
      <w:pPr>
        <w:pStyle w:val="ListParagraph"/>
        <w:numPr>
          <w:ilvl w:val="0"/>
          <w:numId w:val="42"/>
        </w:numPr>
        <w:ind w:leftChars="0"/>
        <w:rPr>
          <w:b/>
          <w:bCs/>
          <w:sz w:val="22"/>
          <w:szCs w:val="22"/>
        </w:rPr>
      </w:pPr>
      <w:r w:rsidRPr="00187CE0">
        <w:rPr>
          <w:b/>
          <w:bCs/>
          <w:sz w:val="22"/>
          <w:szCs w:val="22"/>
        </w:rPr>
        <w:t xml:space="preserve">WUS and sub-grouping complement each other, with WUS providing more power saving for lower group paging rate, and sub-grouping providing more power saving for higher group paging rate. </w:t>
      </w:r>
    </w:p>
    <w:p w14:paraId="4E5191D0" w14:textId="7B863E47" w:rsidR="00BB2112" w:rsidRPr="00187CE0" w:rsidRDefault="00BB2112" w:rsidP="004755B5">
      <w:pPr>
        <w:pStyle w:val="ListParagraph"/>
        <w:numPr>
          <w:ilvl w:val="0"/>
          <w:numId w:val="42"/>
        </w:numPr>
        <w:ind w:leftChars="0"/>
        <w:rPr>
          <w:b/>
          <w:bCs/>
          <w:sz w:val="22"/>
          <w:szCs w:val="22"/>
        </w:rPr>
      </w:pPr>
      <w:r>
        <w:rPr>
          <w:b/>
          <w:bCs/>
          <w:sz w:val="22"/>
          <w:szCs w:val="22"/>
        </w:rPr>
        <w:t>The incremental power saving gain provided by sub-grouping on top of WUS is significant for high group paging rate.</w:t>
      </w:r>
    </w:p>
    <w:p w14:paraId="425C53B6" w14:textId="6D1DE6D3" w:rsidR="00C8150D" w:rsidRDefault="00C8150D" w:rsidP="00D941E0">
      <w:pPr>
        <w:rPr>
          <w:sz w:val="22"/>
          <w:szCs w:val="22"/>
        </w:rPr>
      </w:pPr>
    </w:p>
    <w:p w14:paraId="2F2D1554" w14:textId="2917CF9A" w:rsidR="00E253A4" w:rsidRDefault="00C70F05" w:rsidP="00D941E0">
      <w:pPr>
        <w:rPr>
          <w:sz w:val="22"/>
          <w:szCs w:val="22"/>
        </w:rPr>
      </w:pPr>
      <w:r>
        <w:rPr>
          <w:sz w:val="22"/>
          <w:szCs w:val="22"/>
        </w:rPr>
        <w:t>We observed quite significant power saving provided by WUS, especially for lower SINR UEs (which need power saving most)</w:t>
      </w:r>
      <w:r w:rsidR="00357D6D">
        <w:rPr>
          <w:sz w:val="22"/>
          <w:szCs w:val="22"/>
        </w:rPr>
        <w:t xml:space="preserve"> and relatively low group paging rate (which was considered as more typical in the real network).</w:t>
      </w:r>
      <w:r w:rsidR="00703A09">
        <w:rPr>
          <w:sz w:val="22"/>
          <w:szCs w:val="22"/>
        </w:rPr>
        <w:t xml:space="preserve"> Therefore, we see it as beneficial to introduce WUS for idle/inactive UEs.</w:t>
      </w:r>
    </w:p>
    <w:p w14:paraId="11841BFE" w14:textId="73EF5043" w:rsidR="00703A09" w:rsidRDefault="00703A09" w:rsidP="00D941E0">
      <w:pPr>
        <w:rPr>
          <w:sz w:val="22"/>
          <w:szCs w:val="22"/>
        </w:rPr>
      </w:pPr>
      <w:r>
        <w:rPr>
          <w:sz w:val="22"/>
          <w:szCs w:val="22"/>
        </w:rPr>
        <w:t xml:space="preserve">As for sub-grouping, we also see the </w:t>
      </w:r>
      <w:r w:rsidR="008032DB">
        <w:rPr>
          <w:sz w:val="22"/>
          <w:szCs w:val="22"/>
        </w:rPr>
        <w:t xml:space="preserve">power saving </w:t>
      </w:r>
      <w:r>
        <w:rPr>
          <w:sz w:val="22"/>
          <w:szCs w:val="22"/>
        </w:rPr>
        <w:t xml:space="preserve">benefit, especially when the group paging rate becomes large. </w:t>
      </w:r>
      <w:r w:rsidR="00AB2BB3">
        <w:rPr>
          <w:sz w:val="22"/>
          <w:szCs w:val="22"/>
        </w:rPr>
        <w:t>This can be useful in certain part of the network where the UE density is high.</w:t>
      </w:r>
      <w:r w:rsidR="008021C7">
        <w:rPr>
          <w:sz w:val="22"/>
          <w:szCs w:val="22"/>
        </w:rPr>
        <w:t xml:space="preserve"> Another aspect to consider is how much </w:t>
      </w:r>
      <w:r w:rsidR="00BA749B">
        <w:rPr>
          <w:sz w:val="22"/>
          <w:szCs w:val="22"/>
        </w:rPr>
        <w:t xml:space="preserve">additional </w:t>
      </w:r>
      <w:r w:rsidR="008021C7">
        <w:rPr>
          <w:sz w:val="22"/>
          <w:szCs w:val="22"/>
        </w:rPr>
        <w:t>complexity</w:t>
      </w:r>
      <w:r w:rsidR="00BA749B">
        <w:rPr>
          <w:sz w:val="22"/>
          <w:szCs w:val="22"/>
        </w:rPr>
        <w:t>/overhead</w:t>
      </w:r>
      <w:r w:rsidR="008021C7">
        <w:rPr>
          <w:sz w:val="22"/>
          <w:szCs w:val="22"/>
        </w:rPr>
        <w:t xml:space="preserve"> it is to support sub-grouping. If we use PDCCH to support WUS, it can be very straightforward to </w:t>
      </w:r>
      <w:r w:rsidR="00BA749B">
        <w:rPr>
          <w:sz w:val="22"/>
          <w:szCs w:val="22"/>
        </w:rPr>
        <w:t xml:space="preserve">support sub-grouping by using some bits in DCI to indicate the sub-groups. On the other hand, if </w:t>
      </w:r>
      <w:proofErr w:type="gramStart"/>
      <w:r w:rsidR="00BA749B">
        <w:rPr>
          <w:sz w:val="22"/>
          <w:szCs w:val="22"/>
        </w:rPr>
        <w:t>sequence-based</w:t>
      </w:r>
      <w:proofErr w:type="gramEnd"/>
      <w:r w:rsidR="00BA749B">
        <w:rPr>
          <w:sz w:val="22"/>
          <w:szCs w:val="22"/>
        </w:rPr>
        <w:t xml:space="preserve"> WUS is supported, multiple sequences would be needed to support sub-groups. These aspects can be considered further after the WUS design </w:t>
      </w:r>
      <w:r w:rsidR="00A837B5">
        <w:rPr>
          <w:sz w:val="22"/>
          <w:szCs w:val="22"/>
        </w:rPr>
        <w:t>is more mature.</w:t>
      </w:r>
    </w:p>
    <w:p w14:paraId="1CA1CDE8" w14:textId="071A2BC8" w:rsidR="00E253A4" w:rsidRPr="00A837B5" w:rsidRDefault="00E253A4" w:rsidP="00D941E0">
      <w:pPr>
        <w:rPr>
          <w:b/>
          <w:bCs/>
          <w:sz w:val="22"/>
          <w:szCs w:val="22"/>
        </w:rPr>
      </w:pPr>
      <w:r w:rsidRPr="00A837B5">
        <w:rPr>
          <w:b/>
          <w:bCs/>
          <w:sz w:val="22"/>
          <w:szCs w:val="22"/>
        </w:rPr>
        <w:t xml:space="preserve">Proposal: Introduce wake-up signal </w:t>
      </w:r>
      <w:r w:rsidR="00F96ABF" w:rsidRPr="00A837B5">
        <w:rPr>
          <w:b/>
          <w:bCs/>
          <w:sz w:val="22"/>
          <w:szCs w:val="22"/>
        </w:rPr>
        <w:t>for</w:t>
      </w:r>
      <w:r w:rsidR="00C9372F" w:rsidRPr="00A837B5">
        <w:rPr>
          <w:b/>
          <w:bCs/>
          <w:sz w:val="22"/>
          <w:szCs w:val="22"/>
        </w:rPr>
        <w:t xml:space="preserve"> UEs in</w:t>
      </w:r>
      <w:r w:rsidR="00F96ABF" w:rsidRPr="00A837B5">
        <w:rPr>
          <w:b/>
          <w:bCs/>
          <w:sz w:val="22"/>
          <w:szCs w:val="22"/>
        </w:rPr>
        <w:t xml:space="preserve"> idle/inactive</w:t>
      </w:r>
      <w:r w:rsidR="00C9372F" w:rsidRPr="00A837B5">
        <w:rPr>
          <w:b/>
          <w:bCs/>
          <w:sz w:val="22"/>
          <w:szCs w:val="22"/>
        </w:rPr>
        <w:t xml:space="preserve"> </w:t>
      </w:r>
      <w:r w:rsidR="00F96ABF" w:rsidRPr="00A837B5">
        <w:rPr>
          <w:b/>
          <w:bCs/>
          <w:sz w:val="22"/>
          <w:szCs w:val="22"/>
        </w:rPr>
        <w:t>mode</w:t>
      </w:r>
      <w:r w:rsidR="00C9372F" w:rsidRPr="00A837B5">
        <w:rPr>
          <w:b/>
          <w:bCs/>
          <w:sz w:val="22"/>
          <w:szCs w:val="22"/>
        </w:rPr>
        <w:t>.</w:t>
      </w:r>
      <w:r w:rsidR="008032DB">
        <w:rPr>
          <w:b/>
          <w:bCs/>
          <w:sz w:val="22"/>
          <w:szCs w:val="22"/>
        </w:rPr>
        <w:t xml:space="preserve"> Further consider the support of sub-grouping.</w:t>
      </w:r>
    </w:p>
    <w:p w14:paraId="0B4EE7C3" w14:textId="77777777" w:rsidR="00E253A4" w:rsidRDefault="00E253A4" w:rsidP="00D941E0">
      <w:pPr>
        <w:rPr>
          <w:sz w:val="22"/>
          <w:szCs w:val="22"/>
        </w:rPr>
      </w:pPr>
    </w:p>
    <w:p w14:paraId="5AF7F5BB" w14:textId="6CA59510" w:rsidR="00ED7653" w:rsidRDefault="00ED7653" w:rsidP="00032FD3">
      <w:pPr>
        <w:pStyle w:val="Heading1"/>
      </w:pPr>
      <w:r>
        <w:t>Conclusion</w:t>
      </w:r>
    </w:p>
    <w:p w14:paraId="2479DF4E" w14:textId="550BDD95"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w:t>
      </w:r>
      <w:r w:rsidR="00A837B5">
        <w:rPr>
          <w:sz w:val="22"/>
          <w:szCs w:val="22"/>
          <w:lang w:val="en-US"/>
        </w:rPr>
        <w:t>evaluated the power saving gain for different paging enhancements, and made the following observations and proposal</w:t>
      </w:r>
      <w:r w:rsidRPr="00CC1A38">
        <w:rPr>
          <w:sz w:val="22"/>
          <w:szCs w:val="22"/>
          <w:lang w:val="en-US"/>
        </w:rPr>
        <w:t>:</w:t>
      </w:r>
    </w:p>
    <w:p w14:paraId="4E776408" w14:textId="77777777" w:rsidR="00A837B5" w:rsidRPr="008E52FB" w:rsidRDefault="00A837B5" w:rsidP="00A837B5">
      <w:pPr>
        <w:rPr>
          <w:b/>
          <w:bCs/>
          <w:sz w:val="22"/>
          <w:szCs w:val="22"/>
        </w:rPr>
      </w:pPr>
      <w:r w:rsidRPr="008E52FB">
        <w:rPr>
          <w:b/>
          <w:bCs/>
          <w:sz w:val="22"/>
          <w:szCs w:val="22"/>
        </w:rPr>
        <w:t xml:space="preserve">Observation 1: For the cases evaluated with group paging rate of 10%, WUS provides relative power saving gain up to 32%. </w:t>
      </w:r>
    </w:p>
    <w:p w14:paraId="55456B29" w14:textId="77777777" w:rsidR="00A837B5" w:rsidRPr="008E52FB" w:rsidRDefault="00A837B5" w:rsidP="00A837B5">
      <w:pPr>
        <w:pStyle w:val="ListParagraph"/>
        <w:numPr>
          <w:ilvl w:val="0"/>
          <w:numId w:val="41"/>
        </w:numPr>
        <w:ind w:leftChars="0"/>
        <w:rPr>
          <w:b/>
          <w:bCs/>
          <w:sz w:val="22"/>
          <w:szCs w:val="22"/>
        </w:rPr>
      </w:pPr>
      <w:r w:rsidRPr="008E52FB">
        <w:rPr>
          <w:b/>
          <w:bCs/>
          <w:sz w:val="22"/>
          <w:szCs w:val="22"/>
        </w:rPr>
        <w:lastRenderedPageBreak/>
        <w:t>WUS provides larger relative power saving gain for lower SINR compared to higher SINR due to more savings related to SSB for time/frequency tracking.</w:t>
      </w:r>
    </w:p>
    <w:p w14:paraId="632CDF15" w14:textId="77777777" w:rsidR="00A837B5" w:rsidRPr="008E52FB" w:rsidRDefault="00A837B5" w:rsidP="00A837B5">
      <w:pPr>
        <w:pStyle w:val="ListParagraph"/>
        <w:numPr>
          <w:ilvl w:val="0"/>
          <w:numId w:val="41"/>
        </w:numPr>
        <w:ind w:leftChars="0"/>
        <w:rPr>
          <w:b/>
          <w:bCs/>
          <w:sz w:val="22"/>
          <w:szCs w:val="22"/>
        </w:rPr>
      </w:pPr>
      <w:r w:rsidRPr="008E52FB">
        <w:rPr>
          <w:b/>
          <w:bCs/>
          <w:sz w:val="22"/>
          <w:szCs w:val="22"/>
        </w:rPr>
        <w:t>WUS provides more gain when there is less RRM measurement activities.</w:t>
      </w:r>
    </w:p>
    <w:p w14:paraId="4B7704A4" w14:textId="77777777" w:rsidR="00A837B5" w:rsidRPr="008E52FB" w:rsidRDefault="00A837B5" w:rsidP="00A837B5">
      <w:pPr>
        <w:rPr>
          <w:b/>
          <w:bCs/>
          <w:sz w:val="22"/>
          <w:szCs w:val="22"/>
        </w:rPr>
      </w:pPr>
      <w:r w:rsidRPr="008E52FB">
        <w:rPr>
          <w:b/>
          <w:bCs/>
          <w:sz w:val="22"/>
          <w:szCs w:val="22"/>
        </w:rPr>
        <w:t>Observation 2: For the cases evaluated with group paging rate of 10%, sub-grouping only provides negligible (&lt;1%) power saving gain.</w:t>
      </w:r>
    </w:p>
    <w:p w14:paraId="66D2190A" w14:textId="209A13ED" w:rsidR="00344198" w:rsidRPr="00A837B5" w:rsidRDefault="00A837B5" w:rsidP="00A837B5">
      <w:pPr>
        <w:rPr>
          <w:b/>
          <w:bCs/>
          <w:sz w:val="22"/>
          <w:szCs w:val="22"/>
        </w:rPr>
      </w:pPr>
      <w:r w:rsidRPr="008E52FB">
        <w:rPr>
          <w:b/>
          <w:bCs/>
          <w:sz w:val="22"/>
          <w:szCs w:val="22"/>
        </w:rPr>
        <w:t>Observation 3: For the cases evaluated with group paging rate of 10%, sub-grouping on top of WUS provides additional 2~3% power saving gain.</w:t>
      </w:r>
    </w:p>
    <w:p w14:paraId="12F2DE18" w14:textId="77777777" w:rsidR="00A837B5" w:rsidRPr="00187CE0" w:rsidRDefault="00A837B5" w:rsidP="00A837B5">
      <w:pPr>
        <w:rPr>
          <w:b/>
          <w:bCs/>
          <w:sz w:val="22"/>
          <w:szCs w:val="22"/>
        </w:rPr>
      </w:pPr>
      <w:r w:rsidRPr="00187CE0">
        <w:rPr>
          <w:b/>
          <w:bCs/>
          <w:sz w:val="22"/>
          <w:szCs w:val="22"/>
        </w:rPr>
        <w:t>Observation 4: The power saving gain provided by WUS decreases as the group paging rate increases.</w:t>
      </w:r>
    </w:p>
    <w:p w14:paraId="0A3EF951" w14:textId="77777777" w:rsidR="00A837B5" w:rsidRPr="00187CE0" w:rsidRDefault="00A837B5" w:rsidP="00A837B5">
      <w:pPr>
        <w:rPr>
          <w:b/>
          <w:bCs/>
          <w:sz w:val="22"/>
          <w:szCs w:val="22"/>
        </w:rPr>
      </w:pPr>
      <w:r w:rsidRPr="00187CE0">
        <w:rPr>
          <w:b/>
          <w:bCs/>
          <w:sz w:val="22"/>
          <w:szCs w:val="22"/>
        </w:rPr>
        <w:t>Observation 5: The power saving gain provided by sub-grouping only increases as the group paging rate increases. However, the gain is still &lt;3% with group paging rate of 60% for the cases evaluated.</w:t>
      </w:r>
    </w:p>
    <w:p w14:paraId="2CEF4D8D" w14:textId="77777777" w:rsidR="00A837B5" w:rsidRPr="00187CE0" w:rsidRDefault="00A837B5" w:rsidP="00A837B5">
      <w:pPr>
        <w:rPr>
          <w:b/>
          <w:bCs/>
          <w:sz w:val="22"/>
          <w:szCs w:val="22"/>
        </w:rPr>
      </w:pPr>
      <w:r w:rsidRPr="00187CE0">
        <w:rPr>
          <w:b/>
          <w:bCs/>
          <w:sz w:val="22"/>
          <w:szCs w:val="22"/>
        </w:rPr>
        <w:t xml:space="preserve">Observation 6: The power saving gain provided by WUS and sub-grouping together provides a good saving gain </w:t>
      </w:r>
      <w:r>
        <w:rPr>
          <w:b/>
          <w:bCs/>
          <w:sz w:val="22"/>
          <w:szCs w:val="22"/>
        </w:rPr>
        <w:t xml:space="preserve">(24%-35% for low and medium SINR, ~10% for high SINR) </w:t>
      </w:r>
      <w:r w:rsidRPr="00187CE0">
        <w:rPr>
          <w:b/>
          <w:bCs/>
          <w:sz w:val="22"/>
          <w:szCs w:val="22"/>
        </w:rPr>
        <w:t>across the range of the group paging rate</w:t>
      </w:r>
    </w:p>
    <w:p w14:paraId="737EEBBE" w14:textId="77777777" w:rsidR="00A837B5" w:rsidRPr="00187CE0" w:rsidRDefault="00A837B5" w:rsidP="00A837B5">
      <w:pPr>
        <w:pStyle w:val="ListParagraph"/>
        <w:numPr>
          <w:ilvl w:val="0"/>
          <w:numId w:val="42"/>
        </w:numPr>
        <w:ind w:leftChars="0"/>
        <w:rPr>
          <w:b/>
          <w:bCs/>
          <w:sz w:val="22"/>
          <w:szCs w:val="22"/>
        </w:rPr>
      </w:pPr>
      <w:r w:rsidRPr="00187CE0">
        <w:rPr>
          <w:b/>
          <w:bCs/>
          <w:sz w:val="22"/>
          <w:szCs w:val="22"/>
        </w:rPr>
        <w:t xml:space="preserve">WUS and sub-grouping complement each other, with WUS providing more power saving for lower group paging rate, and sub-grouping providing more power saving for higher group paging rate. </w:t>
      </w:r>
    </w:p>
    <w:p w14:paraId="573157C2" w14:textId="77777777" w:rsidR="00BB2112" w:rsidRPr="00187CE0" w:rsidRDefault="00BB2112" w:rsidP="00BB2112">
      <w:pPr>
        <w:pStyle w:val="ListParagraph"/>
        <w:numPr>
          <w:ilvl w:val="0"/>
          <w:numId w:val="42"/>
        </w:numPr>
        <w:ind w:leftChars="0"/>
        <w:rPr>
          <w:b/>
          <w:bCs/>
          <w:sz w:val="22"/>
          <w:szCs w:val="22"/>
        </w:rPr>
      </w:pPr>
      <w:r>
        <w:rPr>
          <w:b/>
          <w:bCs/>
          <w:sz w:val="22"/>
          <w:szCs w:val="22"/>
        </w:rPr>
        <w:t>The incremental power saving gain provided by sub-grouping on top of WUS is significant for high group paging rate.</w:t>
      </w:r>
    </w:p>
    <w:p w14:paraId="52794FAF" w14:textId="77777777" w:rsidR="00A837B5" w:rsidRDefault="00A837B5" w:rsidP="009D1C4F">
      <w:pPr>
        <w:pStyle w:val="0Maintext"/>
        <w:spacing w:after="120" w:afterAutospacing="0" w:line="240" w:lineRule="auto"/>
        <w:ind w:firstLine="0"/>
        <w:rPr>
          <w:sz w:val="22"/>
          <w:szCs w:val="22"/>
        </w:rPr>
      </w:pPr>
    </w:p>
    <w:p w14:paraId="7BFF1643" w14:textId="68A6B0E5" w:rsidR="00A837B5" w:rsidRPr="00A837B5" w:rsidRDefault="00A837B5" w:rsidP="00A837B5">
      <w:pPr>
        <w:rPr>
          <w:b/>
          <w:bCs/>
          <w:sz w:val="22"/>
          <w:szCs w:val="22"/>
        </w:rPr>
      </w:pPr>
      <w:r w:rsidRPr="00A837B5">
        <w:rPr>
          <w:b/>
          <w:bCs/>
          <w:sz w:val="22"/>
          <w:szCs w:val="22"/>
        </w:rPr>
        <w:t xml:space="preserve">Proposal: </w:t>
      </w:r>
      <w:r w:rsidR="004C7E73">
        <w:rPr>
          <w:b/>
          <w:bCs/>
          <w:sz w:val="22"/>
          <w:szCs w:val="22"/>
        </w:rPr>
        <w:t>Support</w:t>
      </w:r>
      <w:r w:rsidRPr="00A837B5">
        <w:rPr>
          <w:b/>
          <w:bCs/>
          <w:sz w:val="22"/>
          <w:szCs w:val="22"/>
        </w:rPr>
        <w:t xml:space="preserve"> wake-up signal for UEs in idle/inactive mode.</w:t>
      </w:r>
      <w:r w:rsidR="008032DB">
        <w:rPr>
          <w:b/>
          <w:bCs/>
          <w:sz w:val="22"/>
          <w:szCs w:val="22"/>
        </w:rPr>
        <w:t xml:space="preserve"> Further consider the support of sub-grouping.</w:t>
      </w:r>
    </w:p>
    <w:p w14:paraId="67F9FA2A" w14:textId="77777777" w:rsidR="00A837B5" w:rsidRPr="00F50C9A" w:rsidRDefault="00A837B5" w:rsidP="009D1C4F">
      <w:pPr>
        <w:pStyle w:val="0Maintext"/>
        <w:spacing w:after="120" w:afterAutospacing="0" w:line="240" w:lineRule="auto"/>
        <w:ind w:firstLine="0"/>
        <w:rPr>
          <w:sz w:val="22"/>
          <w:szCs w:val="22"/>
        </w:rPr>
      </w:pPr>
    </w:p>
    <w:p w14:paraId="011FBF3D" w14:textId="77777777" w:rsidR="00F474AC" w:rsidRDefault="00F474AC" w:rsidP="00F474AC">
      <w:pPr>
        <w:pStyle w:val="Heading1"/>
      </w:pPr>
      <w:r>
        <w:t>Reference</w:t>
      </w:r>
    </w:p>
    <w:p w14:paraId="733F4436" w14:textId="7266D8C1" w:rsidR="00344198" w:rsidRPr="00D941E0" w:rsidRDefault="00BF7A10" w:rsidP="00F474AC">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3D1D4484" w14:textId="050003EC" w:rsidR="00D1315A" w:rsidRDefault="00D1315A" w:rsidP="00D1315A">
      <w:pPr>
        <w:pStyle w:val="Heading1"/>
        <w:numPr>
          <w:ilvl w:val="0"/>
          <w:numId w:val="0"/>
        </w:numPr>
      </w:pPr>
      <w:r>
        <w:t>Appendix A: Evaluation Assumptions</w:t>
      </w:r>
    </w:p>
    <w:tbl>
      <w:tblPr>
        <w:tblStyle w:val="TableGrid"/>
        <w:tblW w:w="0" w:type="auto"/>
        <w:tblLook w:val="04A0" w:firstRow="1" w:lastRow="0" w:firstColumn="1" w:lastColumn="0" w:noHBand="0" w:noVBand="1"/>
      </w:tblPr>
      <w:tblGrid>
        <w:gridCol w:w="4505"/>
        <w:gridCol w:w="4505"/>
      </w:tblGrid>
      <w:tr w:rsidR="00D1315A" w14:paraId="218A035E" w14:textId="77777777" w:rsidTr="00D1315A">
        <w:tc>
          <w:tcPr>
            <w:tcW w:w="4505" w:type="dxa"/>
          </w:tcPr>
          <w:p w14:paraId="44225144" w14:textId="55FC8CB1" w:rsidR="00D1315A" w:rsidRDefault="001F45D7" w:rsidP="00D1315A">
            <w:pPr>
              <w:pStyle w:val="0Maintext"/>
              <w:spacing w:after="120" w:afterAutospacing="0" w:line="240" w:lineRule="auto"/>
              <w:ind w:firstLine="0"/>
              <w:rPr>
                <w:lang w:val="en-US"/>
              </w:rPr>
            </w:pPr>
            <w:r>
              <w:rPr>
                <w:lang w:val="en-US"/>
              </w:rPr>
              <w:t>Parameter</w:t>
            </w:r>
          </w:p>
        </w:tc>
        <w:tc>
          <w:tcPr>
            <w:tcW w:w="4505" w:type="dxa"/>
          </w:tcPr>
          <w:p w14:paraId="73947644" w14:textId="0AF16374" w:rsidR="00D1315A" w:rsidRDefault="001F45D7" w:rsidP="00D1315A">
            <w:pPr>
              <w:pStyle w:val="0Maintext"/>
              <w:spacing w:after="120" w:afterAutospacing="0" w:line="240" w:lineRule="auto"/>
              <w:ind w:firstLine="0"/>
              <w:rPr>
                <w:lang w:val="en-US"/>
              </w:rPr>
            </w:pPr>
            <w:r>
              <w:rPr>
                <w:lang w:val="en-US"/>
              </w:rPr>
              <w:t>Value</w:t>
            </w:r>
          </w:p>
        </w:tc>
      </w:tr>
      <w:tr w:rsidR="00DB127F" w14:paraId="787F0E78" w14:textId="77777777" w:rsidTr="00D1315A">
        <w:tc>
          <w:tcPr>
            <w:tcW w:w="4505" w:type="dxa"/>
          </w:tcPr>
          <w:p w14:paraId="2B1A1D6A" w14:textId="6061F3F9" w:rsidR="00DB127F" w:rsidRDefault="00DB127F" w:rsidP="00D1315A">
            <w:pPr>
              <w:pStyle w:val="0Maintext"/>
              <w:spacing w:after="120" w:afterAutospacing="0" w:line="240" w:lineRule="auto"/>
              <w:ind w:firstLine="0"/>
              <w:rPr>
                <w:lang w:val="en-US"/>
              </w:rPr>
            </w:pPr>
            <w:r>
              <w:rPr>
                <w:lang w:val="en-US"/>
              </w:rPr>
              <w:t>SCS</w:t>
            </w:r>
          </w:p>
        </w:tc>
        <w:tc>
          <w:tcPr>
            <w:tcW w:w="4505" w:type="dxa"/>
          </w:tcPr>
          <w:p w14:paraId="23E738E9" w14:textId="48F3ECFC" w:rsidR="00DB127F" w:rsidRDefault="00DB127F" w:rsidP="00D1315A">
            <w:pPr>
              <w:pStyle w:val="0Maintext"/>
              <w:spacing w:after="120" w:afterAutospacing="0" w:line="240" w:lineRule="auto"/>
              <w:ind w:firstLine="0"/>
              <w:rPr>
                <w:lang w:val="en-US"/>
              </w:rPr>
            </w:pPr>
            <w:r>
              <w:rPr>
                <w:lang w:val="en-US"/>
              </w:rPr>
              <w:t>30 kHz</w:t>
            </w:r>
          </w:p>
        </w:tc>
      </w:tr>
      <w:tr w:rsidR="00D1315A" w14:paraId="751AF0CB" w14:textId="77777777" w:rsidTr="00D1315A">
        <w:tc>
          <w:tcPr>
            <w:tcW w:w="4505" w:type="dxa"/>
          </w:tcPr>
          <w:p w14:paraId="46AFFFF2" w14:textId="38D2CBE1" w:rsidR="00D1315A" w:rsidRDefault="001F45D7" w:rsidP="00D1315A">
            <w:pPr>
              <w:pStyle w:val="0Maintext"/>
              <w:spacing w:after="120" w:afterAutospacing="0" w:line="240" w:lineRule="auto"/>
              <w:ind w:firstLine="0"/>
              <w:rPr>
                <w:lang w:val="en-US"/>
              </w:rPr>
            </w:pPr>
            <w:r>
              <w:rPr>
                <w:lang w:val="en-US"/>
              </w:rPr>
              <w:t>Paging cycle</w:t>
            </w:r>
          </w:p>
        </w:tc>
        <w:tc>
          <w:tcPr>
            <w:tcW w:w="4505" w:type="dxa"/>
          </w:tcPr>
          <w:p w14:paraId="68FAB5BD" w14:textId="36C6789E" w:rsidR="00D1315A" w:rsidRDefault="001F45D7" w:rsidP="00D1315A">
            <w:pPr>
              <w:pStyle w:val="0Maintext"/>
              <w:spacing w:after="120" w:afterAutospacing="0" w:line="240" w:lineRule="auto"/>
              <w:ind w:firstLine="0"/>
              <w:rPr>
                <w:lang w:val="en-US"/>
              </w:rPr>
            </w:pPr>
            <w:r>
              <w:rPr>
                <w:lang w:val="en-US"/>
              </w:rPr>
              <w:t>1.28 sec</w:t>
            </w:r>
          </w:p>
        </w:tc>
      </w:tr>
      <w:tr w:rsidR="00852590" w14:paraId="37872F8D" w14:textId="77777777" w:rsidTr="00D1315A">
        <w:tc>
          <w:tcPr>
            <w:tcW w:w="4505" w:type="dxa"/>
          </w:tcPr>
          <w:p w14:paraId="50068116" w14:textId="310A67E0" w:rsidR="00852590" w:rsidRDefault="00852590" w:rsidP="00D1315A">
            <w:pPr>
              <w:pStyle w:val="0Maintext"/>
              <w:spacing w:after="120" w:afterAutospacing="0" w:line="240" w:lineRule="auto"/>
              <w:ind w:firstLine="0"/>
              <w:rPr>
                <w:lang w:val="en-US"/>
              </w:rPr>
            </w:pPr>
            <w:r>
              <w:rPr>
                <w:lang w:val="en-US"/>
              </w:rPr>
              <w:t>Group paging rate</w:t>
            </w:r>
          </w:p>
        </w:tc>
        <w:tc>
          <w:tcPr>
            <w:tcW w:w="4505" w:type="dxa"/>
          </w:tcPr>
          <w:p w14:paraId="2493072E" w14:textId="6A7EBF08" w:rsidR="00852590" w:rsidRDefault="00852590" w:rsidP="00D1315A">
            <w:pPr>
              <w:pStyle w:val="0Maintext"/>
              <w:spacing w:after="120" w:afterAutospacing="0" w:line="240" w:lineRule="auto"/>
              <w:ind w:firstLine="0"/>
              <w:rPr>
                <w:lang w:val="en-US"/>
              </w:rPr>
            </w:pPr>
            <w:r>
              <w:rPr>
                <w:lang w:val="en-US"/>
              </w:rPr>
              <w:t>10% unless specified otherwise</w:t>
            </w:r>
          </w:p>
        </w:tc>
      </w:tr>
      <w:tr w:rsidR="00D1315A" w14:paraId="7AE367C3" w14:textId="77777777" w:rsidTr="00D1315A">
        <w:tc>
          <w:tcPr>
            <w:tcW w:w="4505" w:type="dxa"/>
          </w:tcPr>
          <w:p w14:paraId="2594937C" w14:textId="01365C5D" w:rsidR="00D1315A" w:rsidRDefault="001F45D7" w:rsidP="00D1315A">
            <w:pPr>
              <w:pStyle w:val="0Maintext"/>
              <w:spacing w:after="120" w:afterAutospacing="0" w:line="240" w:lineRule="auto"/>
              <w:ind w:firstLine="0"/>
              <w:rPr>
                <w:lang w:val="en-US"/>
              </w:rPr>
            </w:pPr>
            <w:r>
              <w:rPr>
                <w:lang w:val="en-US"/>
              </w:rPr>
              <w:t>SSB periodicity</w:t>
            </w:r>
          </w:p>
        </w:tc>
        <w:tc>
          <w:tcPr>
            <w:tcW w:w="4505" w:type="dxa"/>
          </w:tcPr>
          <w:p w14:paraId="4FEAB9B6" w14:textId="7226A193" w:rsidR="00D1315A" w:rsidRDefault="001F45D7" w:rsidP="00D1315A">
            <w:pPr>
              <w:pStyle w:val="0Maintext"/>
              <w:spacing w:after="120" w:afterAutospacing="0" w:line="240" w:lineRule="auto"/>
              <w:ind w:firstLine="0"/>
              <w:rPr>
                <w:lang w:val="en-US"/>
              </w:rPr>
            </w:pPr>
            <w:r>
              <w:rPr>
                <w:lang w:val="en-US"/>
              </w:rPr>
              <w:t xml:space="preserve">20 </w:t>
            </w:r>
            <w:proofErr w:type="spellStart"/>
            <w:r>
              <w:rPr>
                <w:lang w:val="en-US"/>
              </w:rPr>
              <w:t>ms</w:t>
            </w:r>
            <w:proofErr w:type="spellEnd"/>
          </w:p>
        </w:tc>
      </w:tr>
      <w:tr w:rsidR="00D1315A" w14:paraId="14C1CF28" w14:textId="77777777" w:rsidTr="00D1315A">
        <w:tc>
          <w:tcPr>
            <w:tcW w:w="4505" w:type="dxa"/>
          </w:tcPr>
          <w:p w14:paraId="01108C38" w14:textId="7EDC4AC1" w:rsidR="00D1315A" w:rsidRDefault="001F45D7" w:rsidP="00D1315A">
            <w:pPr>
              <w:pStyle w:val="0Maintext"/>
              <w:spacing w:after="120" w:afterAutospacing="0" w:line="240" w:lineRule="auto"/>
              <w:ind w:firstLine="0"/>
              <w:rPr>
                <w:lang w:val="en-US"/>
              </w:rPr>
            </w:pPr>
            <w:r>
              <w:rPr>
                <w:lang w:val="en-US"/>
              </w:rPr>
              <w:t>SSB duration</w:t>
            </w:r>
          </w:p>
        </w:tc>
        <w:tc>
          <w:tcPr>
            <w:tcW w:w="4505" w:type="dxa"/>
          </w:tcPr>
          <w:p w14:paraId="72DFF4DE" w14:textId="7B5F2425" w:rsidR="00D1315A" w:rsidRDefault="001F45D7" w:rsidP="00D1315A">
            <w:pPr>
              <w:pStyle w:val="0Maintext"/>
              <w:spacing w:after="120" w:afterAutospacing="0" w:line="240" w:lineRule="auto"/>
              <w:ind w:firstLine="0"/>
              <w:rPr>
                <w:lang w:val="en-US"/>
              </w:rPr>
            </w:pPr>
            <w:r>
              <w:rPr>
                <w:lang w:val="en-US"/>
              </w:rPr>
              <w:t xml:space="preserve">2 </w:t>
            </w:r>
            <w:proofErr w:type="spellStart"/>
            <w:r>
              <w:rPr>
                <w:lang w:val="en-US"/>
              </w:rPr>
              <w:t>ms</w:t>
            </w:r>
            <w:proofErr w:type="spellEnd"/>
            <w:r>
              <w:rPr>
                <w:lang w:val="en-US"/>
              </w:rPr>
              <w:t xml:space="preserve"> (for time/frequency tracking</w:t>
            </w:r>
            <w:r w:rsidR="008C591B">
              <w:rPr>
                <w:lang w:val="en-US"/>
              </w:rPr>
              <w:t xml:space="preserve"> and</w:t>
            </w:r>
            <w:r>
              <w:rPr>
                <w:lang w:val="en-US"/>
              </w:rPr>
              <w:t xml:space="preserve"> serving cell measurement)</w:t>
            </w:r>
          </w:p>
        </w:tc>
      </w:tr>
      <w:tr w:rsidR="00D1315A" w14:paraId="4AAB5579" w14:textId="77777777" w:rsidTr="00D1315A">
        <w:tc>
          <w:tcPr>
            <w:tcW w:w="4505" w:type="dxa"/>
          </w:tcPr>
          <w:p w14:paraId="6A34DCC3" w14:textId="36F977D6" w:rsidR="00D1315A" w:rsidRDefault="008C591B" w:rsidP="00D1315A">
            <w:pPr>
              <w:pStyle w:val="0Maintext"/>
              <w:spacing w:after="120" w:afterAutospacing="0" w:line="240" w:lineRule="auto"/>
              <w:ind w:firstLine="0"/>
              <w:rPr>
                <w:lang w:val="en-US"/>
              </w:rPr>
            </w:pPr>
            <w:r>
              <w:rPr>
                <w:lang w:val="en-US"/>
              </w:rPr>
              <w:t>Intra-frequency RRM measurement</w:t>
            </w:r>
          </w:p>
        </w:tc>
        <w:tc>
          <w:tcPr>
            <w:tcW w:w="4505" w:type="dxa"/>
          </w:tcPr>
          <w:p w14:paraId="09061DA1" w14:textId="7521B557" w:rsidR="00D1315A" w:rsidRDefault="008C591B" w:rsidP="00D1315A">
            <w:pPr>
              <w:pStyle w:val="0Maintext"/>
              <w:spacing w:after="120" w:afterAutospacing="0" w:line="240" w:lineRule="auto"/>
              <w:ind w:firstLine="0"/>
              <w:rPr>
                <w:lang w:val="en-US"/>
              </w:rPr>
            </w:pPr>
            <w:r>
              <w:rPr>
                <w:lang w:val="en-US"/>
              </w:rPr>
              <w:t xml:space="preserve">Assumes synchronized deployment, 20 </w:t>
            </w:r>
            <w:proofErr w:type="spellStart"/>
            <w:r>
              <w:rPr>
                <w:lang w:val="en-US"/>
              </w:rPr>
              <w:t>ms</w:t>
            </w:r>
            <w:proofErr w:type="spellEnd"/>
            <w:r>
              <w:rPr>
                <w:lang w:val="en-US"/>
              </w:rPr>
              <w:t xml:space="preserve"> SMTC periodicity, 2ms SMTC window that overlaps with serving cell SSB</w:t>
            </w:r>
          </w:p>
        </w:tc>
      </w:tr>
      <w:tr w:rsidR="00D1315A" w14:paraId="15ECB027" w14:textId="77777777" w:rsidTr="00D1315A">
        <w:tc>
          <w:tcPr>
            <w:tcW w:w="4505" w:type="dxa"/>
          </w:tcPr>
          <w:p w14:paraId="29FACE56" w14:textId="09918B46" w:rsidR="00D1315A" w:rsidRDefault="008C591B" w:rsidP="00D1315A">
            <w:pPr>
              <w:pStyle w:val="0Maintext"/>
              <w:spacing w:after="120" w:afterAutospacing="0" w:line="240" w:lineRule="auto"/>
              <w:ind w:firstLine="0"/>
              <w:rPr>
                <w:lang w:val="en-US"/>
              </w:rPr>
            </w:pPr>
            <w:r>
              <w:rPr>
                <w:lang w:val="en-US"/>
              </w:rPr>
              <w:t>Inter-frequency RRM measurement</w:t>
            </w:r>
          </w:p>
        </w:tc>
        <w:tc>
          <w:tcPr>
            <w:tcW w:w="4505" w:type="dxa"/>
          </w:tcPr>
          <w:p w14:paraId="15CA88BE" w14:textId="05D94C34" w:rsidR="00D1315A" w:rsidRDefault="001E576F" w:rsidP="00D1315A">
            <w:pPr>
              <w:pStyle w:val="0Maintext"/>
              <w:spacing w:after="120" w:afterAutospacing="0" w:line="240" w:lineRule="auto"/>
              <w:ind w:firstLine="0"/>
              <w:rPr>
                <w:lang w:val="en-US"/>
              </w:rPr>
            </w:pPr>
            <w:r w:rsidRPr="006B4FF3">
              <w:rPr>
                <w:rFonts w:eastAsia="Gulim"/>
              </w:rPr>
              <w:t xml:space="preserve">5 </w:t>
            </w:r>
            <w:proofErr w:type="spellStart"/>
            <w:r w:rsidRPr="006B4FF3">
              <w:rPr>
                <w:rFonts w:eastAsia="Gulim"/>
              </w:rPr>
              <w:t>ms</w:t>
            </w:r>
            <w:proofErr w:type="spellEnd"/>
            <w:r w:rsidRPr="006B4FF3">
              <w:rPr>
                <w:rFonts w:eastAsia="Gulim"/>
              </w:rPr>
              <w:t xml:space="preserve"> SMTC window and 6 </w:t>
            </w:r>
            <w:proofErr w:type="spellStart"/>
            <w:r w:rsidRPr="006B4FF3">
              <w:rPr>
                <w:rFonts w:eastAsia="Gulim"/>
              </w:rPr>
              <w:t>ms</w:t>
            </w:r>
            <w:proofErr w:type="spellEnd"/>
            <w:r w:rsidRPr="006B4FF3">
              <w:rPr>
                <w:rFonts w:eastAsia="Gulim"/>
              </w:rPr>
              <w:t xml:space="preserve"> measurement gap</w:t>
            </w:r>
          </w:p>
        </w:tc>
      </w:tr>
      <w:tr w:rsidR="00E17E52" w14:paraId="183D4FAE" w14:textId="77777777" w:rsidTr="00D1315A">
        <w:tc>
          <w:tcPr>
            <w:tcW w:w="4505" w:type="dxa"/>
          </w:tcPr>
          <w:p w14:paraId="3B86B423" w14:textId="2AF6506A" w:rsidR="00E17E52" w:rsidRDefault="00E17E52" w:rsidP="00D1315A">
            <w:pPr>
              <w:pStyle w:val="0Maintext"/>
              <w:spacing w:after="120" w:afterAutospacing="0" w:line="240" w:lineRule="auto"/>
              <w:ind w:firstLine="0"/>
              <w:rPr>
                <w:lang w:val="en-US"/>
              </w:rPr>
            </w:pPr>
            <w:r>
              <w:rPr>
                <w:lang w:val="en-US"/>
              </w:rPr>
              <w:t>PO duration</w:t>
            </w:r>
          </w:p>
        </w:tc>
        <w:tc>
          <w:tcPr>
            <w:tcW w:w="4505" w:type="dxa"/>
          </w:tcPr>
          <w:p w14:paraId="39B963FA" w14:textId="44A8F7BD" w:rsidR="00E17E52" w:rsidRPr="006B4FF3" w:rsidRDefault="00E17E52" w:rsidP="00D1315A">
            <w:pPr>
              <w:pStyle w:val="0Maintext"/>
              <w:spacing w:after="120" w:afterAutospacing="0" w:line="240" w:lineRule="auto"/>
              <w:ind w:firstLine="0"/>
              <w:rPr>
                <w:rFonts w:eastAsia="Gulim"/>
              </w:rPr>
            </w:pPr>
            <w:r>
              <w:rPr>
                <w:rFonts w:eastAsia="Gulim"/>
              </w:rPr>
              <w:t xml:space="preserve">2 </w:t>
            </w:r>
            <w:proofErr w:type="spellStart"/>
            <w:r>
              <w:rPr>
                <w:rFonts w:eastAsia="Gulim"/>
              </w:rPr>
              <w:t>ms</w:t>
            </w:r>
            <w:proofErr w:type="spellEnd"/>
          </w:p>
        </w:tc>
      </w:tr>
    </w:tbl>
    <w:p w14:paraId="48D3502F" w14:textId="54DFA225" w:rsidR="002134C9" w:rsidRDefault="002134C9" w:rsidP="00D1315A">
      <w:pPr>
        <w:pStyle w:val="0Maintext"/>
        <w:spacing w:after="120" w:afterAutospacing="0" w:line="240" w:lineRule="auto"/>
        <w:ind w:firstLine="0"/>
        <w:rPr>
          <w:lang w:val="en-US"/>
        </w:rPr>
      </w:pPr>
    </w:p>
    <w:p w14:paraId="49111206" w14:textId="32B8D59E" w:rsidR="001E576F" w:rsidRDefault="001E576F" w:rsidP="001E576F">
      <w:pPr>
        <w:pStyle w:val="Heading1"/>
        <w:numPr>
          <w:ilvl w:val="0"/>
          <w:numId w:val="0"/>
        </w:numPr>
      </w:pPr>
      <w:r>
        <w:t>Appendix B: Power Consumption Model</w:t>
      </w:r>
    </w:p>
    <w:tbl>
      <w:tblPr>
        <w:tblStyle w:val="TableGrid"/>
        <w:tblW w:w="0" w:type="auto"/>
        <w:tblLook w:val="04A0" w:firstRow="1" w:lastRow="0" w:firstColumn="1" w:lastColumn="0" w:noHBand="0" w:noVBand="1"/>
      </w:tblPr>
      <w:tblGrid>
        <w:gridCol w:w="2155"/>
        <w:gridCol w:w="6855"/>
      </w:tblGrid>
      <w:tr w:rsidR="001E576F" w14:paraId="59D50D81" w14:textId="77777777" w:rsidTr="00C21A91">
        <w:tc>
          <w:tcPr>
            <w:tcW w:w="2155" w:type="dxa"/>
          </w:tcPr>
          <w:p w14:paraId="147FADE3" w14:textId="5DA63BE0" w:rsidR="001E576F" w:rsidRDefault="001E576F" w:rsidP="00D1315A">
            <w:pPr>
              <w:pStyle w:val="0Maintext"/>
              <w:spacing w:after="120" w:afterAutospacing="0" w:line="240" w:lineRule="auto"/>
              <w:ind w:firstLine="0"/>
              <w:rPr>
                <w:lang w:val="en-US"/>
              </w:rPr>
            </w:pPr>
            <w:r>
              <w:rPr>
                <w:lang w:val="en-US"/>
              </w:rPr>
              <w:t>Power State</w:t>
            </w:r>
          </w:p>
        </w:tc>
        <w:tc>
          <w:tcPr>
            <w:tcW w:w="6855" w:type="dxa"/>
          </w:tcPr>
          <w:p w14:paraId="013E9B36" w14:textId="46DAE705" w:rsidR="001E576F" w:rsidRDefault="001E576F" w:rsidP="00C21A91">
            <w:pPr>
              <w:pStyle w:val="0Maintext"/>
              <w:spacing w:after="120" w:afterAutospacing="0" w:line="240" w:lineRule="auto"/>
              <w:ind w:firstLine="0"/>
              <w:jc w:val="center"/>
              <w:rPr>
                <w:lang w:val="en-US"/>
              </w:rPr>
            </w:pPr>
            <w:r>
              <w:rPr>
                <w:lang w:val="en-US"/>
              </w:rPr>
              <w:t>Relative Power</w:t>
            </w:r>
            <w:r w:rsidR="00DB127F">
              <w:rPr>
                <w:lang w:val="en-US"/>
              </w:rPr>
              <w:t xml:space="preserve"> (per slot)</w:t>
            </w:r>
          </w:p>
        </w:tc>
      </w:tr>
      <w:tr w:rsidR="001E576F" w14:paraId="0D24A838" w14:textId="77777777" w:rsidTr="00C21A91">
        <w:tc>
          <w:tcPr>
            <w:tcW w:w="2155" w:type="dxa"/>
          </w:tcPr>
          <w:p w14:paraId="5D73F21E" w14:textId="6AE95F4E" w:rsidR="001E576F" w:rsidRDefault="008D5CA5" w:rsidP="00D1315A">
            <w:pPr>
              <w:pStyle w:val="0Maintext"/>
              <w:spacing w:after="120" w:afterAutospacing="0" w:line="240" w:lineRule="auto"/>
              <w:ind w:firstLine="0"/>
              <w:rPr>
                <w:lang w:val="en-US"/>
              </w:rPr>
            </w:pPr>
            <w:r>
              <w:rPr>
                <w:rFonts w:hint="eastAsia"/>
                <w:lang w:val="en-US" w:eastAsia="zh-CN"/>
              </w:rPr>
              <w:t>Deep</w:t>
            </w:r>
            <w:r>
              <w:rPr>
                <w:lang w:val="en-US" w:eastAsia="zh-CN"/>
              </w:rPr>
              <w:t xml:space="preserve"> sleep</w:t>
            </w:r>
          </w:p>
        </w:tc>
        <w:tc>
          <w:tcPr>
            <w:tcW w:w="6855" w:type="dxa"/>
          </w:tcPr>
          <w:p w14:paraId="441C4F8D" w14:textId="3E9B48FA" w:rsidR="001E576F" w:rsidRDefault="008D5CA5" w:rsidP="00C21A91">
            <w:pPr>
              <w:pStyle w:val="0Maintext"/>
              <w:spacing w:after="120" w:afterAutospacing="0" w:line="240" w:lineRule="auto"/>
              <w:ind w:firstLine="0"/>
              <w:jc w:val="center"/>
              <w:rPr>
                <w:lang w:val="en-US"/>
              </w:rPr>
            </w:pPr>
            <w:r>
              <w:rPr>
                <w:lang w:val="en-US"/>
              </w:rPr>
              <w:t>1</w:t>
            </w:r>
          </w:p>
        </w:tc>
      </w:tr>
      <w:tr w:rsidR="001E576F" w14:paraId="75D0B218" w14:textId="77777777" w:rsidTr="00C21A91">
        <w:tc>
          <w:tcPr>
            <w:tcW w:w="2155" w:type="dxa"/>
          </w:tcPr>
          <w:p w14:paraId="52563792" w14:textId="7F69714B" w:rsidR="001E576F" w:rsidRDefault="008D5CA5" w:rsidP="00D1315A">
            <w:pPr>
              <w:pStyle w:val="0Maintext"/>
              <w:spacing w:after="120" w:afterAutospacing="0" w:line="240" w:lineRule="auto"/>
              <w:ind w:firstLine="0"/>
              <w:rPr>
                <w:lang w:val="en-US"/>
              </w:rPr>
            </w:pPr>
            <w:r>
              <w:rPr>
                <w:lang w:val="en-US"/>
              </w:rPr>
              <w:t>Ligh</w:t>
            </w:r>
            <w:r w:rsidR="00E16447">
              <w:rPr>
                <w:lang w:val="en-US"/>
              </w:rPr>
              <w:t>t</w:t>
            </w:r>
            <w:r>
              <w:rPr>
                <w:lang w:val="en-US"/>
              </w:rPr>
              <w:t xml:space="preserve"> sleep</w:t>
            </w:r>
          </w:p>
        </w:tc>
        <w:tc>
          <w:tcPr>
            <w:tcW w:w="6855" w:type="dxa"/>
          </w:tcPr>
          <w:p w14:paraId="509EC3F7" w14:textId="03ED3873" w:rsidR="001E576F" w:rsidRDefault="008D5CA5" w:rsidP="00C21A91">
            <w:pPr>
              <w:pStyle w:val="0Maintext"/>
              <w:spacing w:after="120" w:afterAutospacing="0" w:line="240" w:lineRule="auto"/>
              <w:ind w:firstLine="0"/>
              <w:jc w:val="center"/>
              <w:rPr>
                <w:lang w:val="en-US"/>
              </w:rPr>
            </w:pPr>
            <w:r>
              <w:rPr>
                <w:lang w:val="en-US"/>
              </w:rPr>
              <w:t>20</w:t>
            </w:r>
          </w:p>
        </w:tc>
      </w:tr>
      <w:tr w:rsidR="001E576F" w14:paraId="6FD55BA1" w14:textId="77777777" w:rsidTr="00C21A91">
        <w:tc>
          <w:tcPr>
            <w:tcW w:w="2155" w:type="dxa"/>
          </w:tcPr>
          <w:p w14:paraId="624D3AFA" w14:textId="244F93B2" w:rsidR="001E576F" w:rsidRDefault="008D5CA5" w:rsidP="00D1315A">
            <w:pPr>
              <w:pStyle w:val="0Maintext"/>
              <w:spacing w:after="120" w:afterAutospacing="0" w:line="240" w:lineRule="auto"/>
              <w:ind w:firstLine="0"/>
              <w:rPr>
                <w:lang w:val="en-US"/>
              </w:rPr>
            </w:pPr>
            <w:r>
              <w:rPr>
                <w:lang w:val="en-US"/>
              </w:rPr>
              <w:t>Micro sleep</w:t>
            </w:r>
          </w:p>
        </w:tc>
        <w:tc>
          <w:tcPr>
            <w:tcW w:w="6855" w:type="dxa"/>
          </w:tcPr>
          <w:p w14:paraId="47DC7731" w14:textId="67E00C37" w:rsidR="001E576F" w:rsidRDefault="008D5CA5" w:rsidP="00C21A91">
            <w:pPr>
              <w:pStyle w:val="0Maintext"/>
              <w:spacing w:after="120" w:afterAutospacing="0" w:line="240" w:lineRule="auto"/>
              <w:ind w:firstLine="0"/>
              <w:jc w:val="center"/>
              <w:rPr>
                <w:lang w:val="en-US"/>
              </w:rPr>
            </w:pPr>
            <w:r>
              <w:rPr>
                <w:lang w:val="en-US"/>
              </w:rPr>
              <w:t>45</w:t>
            </w:r>
          </w:p>
        </w:tc>
      </w:tr>
      <w:tr w:rsidR="008D5CA5" w14:paraId="5132EE68" w14:textId="77777777" w:rsidTr="00C21A91">
        <w:tc>
          <w:tcPr>
            <w:tcW w:w="2155" w:type="dxa"/>
          </w:tcPr>
          <w:p w14:paraId="4EFF4D86" w14:textId="457D11E6" w:rsidR="008D5CA5" w:rsidRDefault="008D5CA5" w:rsidP="00D1315A">
            <w:pPr>
              <w:pStyle w:val="0Maintext"/>
              <w:spacing w:after="120" w:afterAutospacing="0" w:line="240" w:lineRule="auto"/>
              <w:ind w:firstLine="0"/>
              <w:rPr>
                <w:lang w:val="en-US"/>
              </w:rPr>
            </w:pPr>
            <w:r>
              <w:rPr>
                <w:lang w:val="en-US"/>
              </w:rPr>
              <w:t>PDCCH-only</w:t>
            </w:r>
          </w:p>
        </w:tc>
        <w:tc>
          <w:tcPr>
            <w:tcW w:w="6855" w:type="dxa"/>
          </w:tcPr>
          <w:p w14:paraId="334DF814" w14:textId="16E0858B" w:rsidR="008D5CA5" w:rsidRDefault="008D5CA5" w:rsidP="00C21A91">
            <w:pPr>
              <w:pStyle w:val="0Maintext"/>
              <w:spacing w:after="120" w:afterAutospacing="0" w:line="240" w:lineRule="auto"/>
              <w:ind w:firstLine="0"/>
              <w:jc w:val="center"/>
              <w:rPr>
                <w:lang w:val="en-US"/>
              </w:rPr>
            </w:pPr>
            <w:r>
              <w:rPr>
                <w:lang w:val="en-US"/>
              </w:rPr>
              <w:t>50</w:t>
            </w:r>
          </w:p>
        </w:tc>
      </w:tr>
      <w:tr w:rsidR="008D5CA5" w14:paraId="4BD18AF9" w14:textId="77777777" w:rsidTr="00C21A91">
        <w:tc>
          <w:tcPr>
            <w:tcW w:w="2155" w:type="dxa"/>
          </w:tcPr>
          <w:p w14:paraId="714E9C88" w14:textId="3D1A221E" w:rsidR="008D5CA5" w:rsidRDefault="008D5CA5" w:rsidP="00D1315A">
            <w:pPr>
              <w:pStyle w:val="0Maintext"/>
              <w:spacing w:after="120" w:afterAutospacing="0" w:line="240" w:lineRule="auto"/>
              <w:ind w:firstLine="0"/>
              <w:rPr>
                <w:lang w:val="en-US"/>
              </w:rPr>
            </w:pPr>
            <w:r>
              <w:rPr>
                <w:lang w:val="en-US"/>
              </w:rPr>
              <w:t>PDCCH+PDSCH</w:t>
            </w:r>
          </w:p>
        </w:tc>
        <w:tc>
          <w:tcPr>
            <w:tcW w:w="6855" w:type="dxa"/>
          </w:tcPr>
          <w:p w14:paraId="6FD7FB53" w14:textId="0C355BEF" w:rsidR="008D5CA5" w:rsidRDefault="008D5CA5" w:rsidP="00C21A91">
            <w:pPr>
              <w:pStyle w:val="0Maintext"/>
              <w:spacing w:after="120" w:afterAutospacing="0" w:line="240" w:lineRule="auto"/>
              <w:ind w:firstLine="0"/>
              <w:jc w:val="center"/>
              <w:rPr>
                <w:lang w:val="en-US"/>
              </w:rPr>
            </w:pPr>
            <w:r>
              <w:rPr>
                <w:lang w:val="en-US"/>
              </w:rPr>
              <w:t>120</w:t>
            </w:r>
          </w:p>
        </w:tc>
      </w:tr>
      <w:tr w:rsidR="008D5CA5" w14:paraId="5408377F" w14:textId="77777777" w:rsidTr="00C21A91">
        <w:tc>
          <w:tcPr>
            <w:tcW w:w="2155" w:type="dxa"/>
          </w:tcPr>
          <w:p w14:paraId="6E85D6A6" w14:textId="018C7D3A" w:rsidR="008D5CA5" w:rsidRDefault="008D5CA5" w:rsidP="00D1315A">
            <w:pPr>
              <w:pStyle w:val="0Maintext"/>
              <w:spacing w:after="120" w:afterAutospacing="0" w:line="240" w:lineRule="auto"/>
              <w:ind w:firstLine="0"/>
              <w:rPr>
                <w:lang w:val="en-US"/>
              </w:rPr>
            </w:pPr>
            <w:r>
              <w:rPr>
                <w:lang w:val="en-US"/>
              </w:rPr>
              <w:t>PDSCH-only</w:t>
            </w:r>
          </w:p>
        </w:tc>
        <w:tc>
          <w:tcPr>
            <w:tcW w:w="6855" w:type="dxa"/>
          </w:tcPr>
          <w:p w14:paraId="1F88894E" w14:textId="1EDE2FB5" w:rsidR="008D5CA5" w:rsidRDefault="008D5CA5" w:rsidP="00C21A91">
            <w:pPr>
              <w:pStyle w:val="0Maintext"/>
              <w:spacing w:after="120" w:afterAutospacing="0" w:line="240" w:lineRule="auto"/>
              <w:ind w:firstLine="0"/>
              <w:jc w:val="center"/>
              <w:rPr>
                <w:lang w:val="en-US"/>
              </w:rPr>
            </w:pPr>
            <w:r>
              <w:rPr>
                <w:lang w:val="en-US"/>
              </w:rPr>
              <w:t>112</w:t>
            </w:r>
          </w:p>
        </w:tc>
      </w:tr>
      <w:tr w:rsidR="008D5CA5" w14:paraId="71E5D4FF" w14:textId="77777777" w:rsidTr="00C21A91">
        <w:tc>
          <w:tcPr>
            <w:tcW w:w="2155" w:type="dxa"/>
          </w:tcPr>
          <w:p w14:paraId="354C16E7" w14:textId="198BD0CB" w:rsidR="008D5CA5" w:rsidRDefault="008D5CA5" w:rsidP="00D1315A">
            <w:pPr>
              <w:pStyle w:val="0Maintext"/>
              <w:spacing w:after="120" w:afterAutospacing="0" w:line="240" w:lineRule="auto"/>
              <w:ind w:firstLine="0"/>
              <w:rPr>
                <w:lang w:val="en-US"/>
              </w:rPr>
            </w:pPr>
            <w:r>
              <w:rPr>
                <w:lang w:val="en-US"/>
              </w:rPr>
              <w:t>SSB</w:t>
            </w:r>
            <w:r w:rsidR="002C6BBA">
              <w:rPr>
                <w:lang w:val="en-US"/>
              </w:rPr>
              <w:t>/CSI-RS processing</w:t>
            </w:r>
          </w:p>
        </w:tc>
        <w:tc>
          <w:tcPr>
            <w:tcW w:w="6855" w:type="dxa"/>
          </w:tcPr>
          <w:p w14:paraId="43175A09" w14:textId="5884A5CF" w:rsidR="008D5CA5" w:rsidRDefault="002C6BBA" w:rsidP="00C21A91">
            <w:pPr>
              <w:pStyle w:val="0Maintext"/>
              <w:spacing w:after="120" w:afterAutospacing="0" w:line="240" w:lineRule="auto"/>
              <w:ind w:firstLine="0"/>
              <w:jc w:val="center"/>
              <w:rPr>
                <w:lang w:val="en-US"/>
              </w:rPr>
            </w:pPr>
            <w:r>
              <w:rPr>
                <w:lang w:val="en-US"/>
              </w:rPr>
              <w:t>50</w:t>
            </w:r>
          </w:p>
        </w:tc>
      </w:tr>
      <w:tr w:rsidR="002C6BBA" w14:paraId="2F38D406" w14:textId="77777777" w:rsidTr="00C21A91">
        <w:tc>
          <w:tcPr>
            <w:tcW w:w="2155" w:type="dxa"/>
          </w:tcPr>
          <w:p w14:paraId="21668CB1" w14:textId="3485F849" w:rsidR="002C6BBA" w:rsidRDefault="002C6BBA" w:rsidP="00D1315A">
            <w:pPr>
              <w:pStyle w:val="0Maintext"/>
              <w:spacing w:after="120" w:afterAutospacing="0" w:line="240" w:lineRule="auto"/>
              <w:ind w:firstLine="0"/>
              <w:rPr>
                <w:lang w:val="en-US"/>
              </w:rPr>
            </w:pPr>
            <w:r>
              <w:rPr>
                <w:lang w:val="en-US"/>
              </w:rPr>
              <w:t>Intra-frequency RRM measurement</w:t>
            </w:r>
          </w:p>
        </w:tc>
        <w:tc>
          <w:tcPr>
            <w:tcW w:w="6855" w:type="dxa"/>
          </w:tcPr>
          <w:p w14:paraId="19278A09" w14:textId="173420F7" w:rsidR="002C6BBA" w:rsidRDefault="00C500EE" w:rsidP="00C21A91">
            <w:pPr>
              <w:pStyle w:val="0Maintext"/>
              <w:spacing w:after="120" w:afterAutospacing="0" w:line="240" w:lineRule="auto"/>
              <w:ind w:firstLine="0"/>
              <w:jc w:val="center"/>
              <w:rPr>
                <w:lang w:val="en-US"/>
              </w:rPr>
            </w:pPr>
            <w:r>
              <w:rPr>
                <w:lang w:val="en-US"/>
              </w:rPr>
              <w:t>60 for measurement only,</w:t>
            </w:r>
            <w:r w:rsidR="00C21A91">
              <w:rPr>
                <w:lang w:val="en-US"/>
              </w:rPr>
              <w:t xml:space="preserve"> </w:t>
            </w:r>
            <w:r>
              <w:rPr>
                <w:lang w:val="en-US"/>
              </w:rPr>
              <w:t>80 for combined search and measurement (synchronous)</w:t>
            </w:r>
          </w:p>
          <w:p w14:paraId="76301F97" w14:textId="2D226623" w:rsidR="00115C28" w:rsidRDefault="00115C28" w:rsidP="00C21A91">
            <w:pPr>
              <w:pStyle w:val="0Maintext"/>
              <w:spacing w:after="120" w:afterAutospacing="0" w:line="240" w:lineRule="auto"/>
              <w:ind w:firstLine="0"/>
              <w:jc w:val="center"/>
              <w:rPr>
                <w:lang w:val="en-US"/>
              </w:rPr>
            </w:pPr>
            <w:r>
              <w:rPr>
                <w:lang w:val="en-US"/>
              </w:rPr>
              <w:t>Probability for intra-frequency cell search = ¼</w:t>
            </w:r>
          </w:p>
        </w:tc>
      </w:tr>
      <w:tr w:rsidR="00C500EE" w14:paraId="0B2B776B" w14:textId="77777777" w:rsidTr="00C21A91">
        <w:tc>
          <w:tcPr>
            <w:tcW w:w="2155" w:type="dxa"/>
          </w:tcPr>
          <w:p w14:paraId="40DD0E49" w14:textId="7285EF52" w:rsidR="00C500EE" w:rsidRDefault="00C500EE" w:rsidP="00D1315A">
            <w:pPr>
              <w:pStyle w:val="0Maintext"/>
              <w:spacing w:after="120" w:afterAutospacing="0" w:line="240" w:lineRule="auto"/>
              <w:ind w:firstLine="0"/>
              <w:rPr>
                <w:lang w:val="en-US"/>
              </w:rPr>
            </w:pPr>
            <w:r>
              <w:rPr>
                <w:lang w:val="en-US"/>
              </w:rPr>
              <w:t>Inter-frequency RRM measurement</w:t>
            </w:r>
          </w:p>
        </w:tc>
        <w:tc>
          <w:tcPr>
            <w:tcW w:w="6855" w:type="dxa"/>
          </w:tcPr>
          <w:p w14:paraId="514979D2" w14:textId="77777777" w:rsidR="00C500EE" w:rsidRDefault="00115C28" w:rsidP="00C21A91">
            <w:pPr>
              <w:pStyle w:val="0Maintext"/>
              <w:spacing w:after="120" w:afterAutospacing="0" w:line="240" w:lineRule="auto"/>
              <w:ind w:firstLine="0"/>
              <w:jc w:val="center"/>
              <w:rPr>
                <w:lang w:val="en-US"/>
              </w:rPr>
            </w:pPr>
            <w:r>
              <w:rPr>
                <w:lang w:val="en-US"/>
              </w:rPr>
              <w:t xml:space="preserve">60 for measurement only, </w:t>
            </w:r>
            <w:r w:rsidR="00C21A91">
              <w:rPr>
                <w:lang w:val="en-US"/>
              </w:rPr>
              <w:t>60 for neighbor cell search</w:t>
            </w:r>
          </w:p>
          <w:p w14:paraId="4964A822" w14:textId="77777777" w:rsidR="00C21A91" w:rsidRDefault="00C21A91" w:rsidP="00C21A91">
            <w:pPr>
              <w:pStyle w:val="0Maintext"/>
              <w:spacing w:after="120" w:afterAutospacing="0" w:line="240" w:lineRule="auto"/>
              <w:ind w:firstLine="0"/>
              <w:jc w:val="center"/>
              <w:rPr>
                <w:lang w:val="en-US"/>
              </w:rPr>
            </w:pPr>
            <w:r>
              <w:rPr>
                <w:lang w:val="en-US"/>
              </w:rPr>
              <w:t>Probability for inter-frequency cell search = ¼</w:t>
            </w:r>
          </w:p>
          <w:p w14:paraId="7B79CFF2" w14:textId="0348C550" w:rsidR="00DB127F" w:rsidRDefault="00DB127F" w:rsidP="00C21A91">
            <w:pPr>
              <w:pStyle w:val="0Maintext"/>
              <w:spacing w:after="120" w:afterAutospacing="0" w:line="240" w:lineRule="auto"/>
              <w:ind w:firstLine="0"/>
              <w:jc w:val="center"/>
              <w:rPr>
                <w:lang w:val="en-US"/>
              </w:rPr>
            </w:pPr>
            <w:r>
              <w:rPr>
                <w:lang w:val="en-US"/>
              </w:rPr>
              <w:t>Micro sleep power assumed for switch in/out a frequency layer</w:t>
            </w:r>
          </w:p>
        </w:tc>
      </w:tr>
    </w:tbl>
    <w:p w14:paraId="225C46B3" w14:textId="77777777" w:rsidR="001E576F" w:rsidRPr="00E55EB5" w:rsidRDefault="001E576F" w:rsidP="00D1315A">
      <w:pPr>
        <w:pStyle w:val="0Maintext"/>
        <w:spacing w:after="120" w:afterAutospacing="0" w:line="240" w:lineRule="auto"/>
        <w:ind w:firstLine="0"/>
        <w:rPr>
          <w:lang w:val="en-US"/>
        </w:rPr>
      </w:pPr>
    </w:p>
    <w:sectPr w:rsidR="001E576F"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3C0000"/>
    <w:multiLevelType w:val="multilevel"/>
    <w:tmpl w:val="375A0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15D11F0D"/>
    <w:multiLevelType w:val="multilevel"/>
    <w:tmpl w:val="D52EC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B243D2"/>
    <w:multiLevelType w:val="multilevel"/>
    <w:tmpl w:val="02B414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8072A5"/>
    <w:multiLevelType w:val="multilevel"/>
    <w:tmpl w:val="FA06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B3809"/>
    <w:multiLevelType w:val="hybridMultilevel"/>
    <w:tmpl w:val="E68C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458E9"/>
    <w:multiLevelType w:val="multilevel"/>
    <w:tmpl w:val="70F268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AB1B07"/>
    <w:multiLevelType w:val="hybridMultilevel"/>
    <w:tmpl w:val="20E42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879"/>
    <w:multiLevelType w:val="hybridMultilevel"/>
    <w:tmpl w:val="C8168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65B5D"/>
    <w:multiLevelType w:val="hybridMultilevel"/>
    <w:tmpl w:val="94CE2E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3" w15:restartNumberingAfterBreak="0">
    <w:nsid w:val="4A515B35"/>
    <w:multiLevelType w:val="multilevel"/>
    <w:tmpl w:val="A592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6737C6"/>
    <w:multiLevelType w:val="hybridMultilevel"/>
    <w:tmpl w:val="BB78A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20352B"/>
    <w:multiLevelType w:val="hybridMultilevel"/>
    <w:tmpl w:val="DCC89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4438C"/>
    <w:multiLevelType w:val="hybridMultilevel"/>
    <w:tmpl w:val="203CF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8"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5BC049D"/>
    <w:multiLevelType w:val="hybridMultilevel"/>
    <w:tmpl w:val="6DDC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106C9"/>
    <w:multiLevelType w:val="hybridMultilevel"/>
    <w:tmpl w:val="CBD650D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2"/>
  </w:num>
  <w:num w:numId="2">
    <w:abstractNumId w:val="0"/>
  </w:num>
  <w:num w:numId="3">
    <w:abstractNumId w:val="40"/>
  </w:num>
  <w:num w:numId="4">
    <w:abstractNumId w:val="29"/>
  </w:num>
  <w:num w:numId="5">
    <w:abstractNumId w:val="34"/>
  </w:num>
  <w:num w:numId="6">
    <w:abstractNumId w:val="19"/>
  </w:num>
  <w:num w:numId="7">
    <w:abstractNumId w:val="30"/>
  </w:num>
  <w:num w:numId="8">
    <w:abstractNumId w:val="4"/>
  </w:num>
  <w:num w:numId="9">
    <w:abstractNumId w:val="33"/>
  </w:num>
  <w:num w:numId="10">
    <w:abstractNumId w:val="10"/>
  </w:num>
  <w:num w:numId="11">
    <w:abstractNumId w:val="26"/>
  </w:num>
  <w:num w:numId="12">
    <w:abstractNumId w:val="6"/>
  </w:num>
  <w:num w:numId="13">
    <w:abstractNumId w:val="12"/>
  </w:num>
  <w:num w:numId="14">
    <w:abstractNumId w:val="25"/>
  </w:num>
  <w:num w:numId="15">
    <w:abstractNumId w:val="18"/>
  </w:num>
  <w:num w:numId="16">
    <w:abstractNumId w:val="7"/>
  </w:num>
  <w:num w:numId="17">
    <w:abstractNumId w:val="38"/>
  </w:num>
  <w:num w:numId="18">
    <w:abstractNumId w:val="37"/>
  </w:num>
  <w:num w:numId="19">
    <w:abstractNumId w:val="21"/>
  </w:num>
  <w:num w:numId="20">
    <w:abstractNumId w:val="27"/>
  </w:num>
  <w:num w:numId="21">
    <w:abstractNumId w:val="20"/>
  </w:num>
  <w:num w:numId="22">
    <w:abstractNumId w:val="1"/>
  </w:num>
  <w:num w:numId="23">
    <w:abstractNumId w:val="5"/>
  </w:num>
  <w:num w:numId="24">
    <w:abstractNumId w:val="22"/>
  </w:num>
  <w:num w:numId="25">
    <w:abstractNumId w:val="32"/>
  </w:num>
  <w:num w:numId="26">
    <w:abstractNumId w:val="14"/>
  </w:num>
  <w:num w:numId="27">
    <w:abstractNumId w:val="3"/>
  </w:num>
  <w:num w:numId="28">
    <w:abstractNumId w:val="11"/>
  </w:num>
  <w:num w:numId="29">
    <w:abstractNumId w:val="13"/>
  </w:num>
  <w:num w:numId="30">
    <w:abstractNumId w:val="8"/>
  </w:num>
  <w:num w:numId="31">
    <w:abstractNumId w:val="23"/>
  </w:num>
  <w:num w:numId="32">
    <w:abstractNumId w:val="16"/>
  </w:num>
  <w:num w:numId="33">
    <w:abstractNumId w:val="9"/>
  </w:num>
  <w:num w:numId="34">
    <w:abstractNumId w:val="28"/>
  </w:num>
  <w:num w:numId="35">
    <w:abstractNumId w:val="17"/>
  </w:num>
  <w:num w:numId="36">
    <w:abstractNumId w:val="35"/>
  </w:num>
  <w:num w:numId="37">
    <w:abstractNumId w:val="24"/>
  </w:num>
  <w:num w:numId="38">
    <w:abstractNumId w:val="15"/>
  </w:num>
  <w:num w:numId="39">
    <w:abstractNumId w:val="39"/>
  </w:num>
  <w:num w:numId="40">
    <w:abstractNumId w:val="36"/>
  </w:num>
  <w:num w:numId="41">
    <w:abstractNumId w:val="31"/>
  </w:num>
  <w:num w:numId="42">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6535"/>
    <w:rsid w:val="000212EC"/>
    <w:rsid w:val="000216AF"/>
    <w:rsid w:val="00024CD4"/>
    <w:rsid w:val="00026645"/>
    <w:rsid w:val="00031E68"/>
    <w:rsid w:val="00032FD3"/>
    <w:rsid w:val="00033D5B"/>
    <w:rsid w:val="00035CF3"/>
    <w:rsid w:val="00041988"/>
    <w:rsid w:val="00044CC2"/>
    <w:rsid w:val="00044EAE"/>
    <w:rsid w:val="0005612B"/>
    <w:rsid w:val="000605BB"/>
    <w:rsid w:val="00062BBD"/>
    <w:rsid w:val="00062BC5"/>
    <w:rsid w:val="0007075C"/>
    <w:rsid w:val="00073136"/>
    <w:rsid w:val="00084EE1"/>
    <w:rsid w:val="000A1890"/>
    <w:rsid w:val="000A2AAA"/>
    <w:rsid w:val="000B0FBC"/>
    <w:rsid w:val="000B70ED"/>
    <w:rsid w:val="000C3D00"/>
    <w:rsid w:val="000C6206"/>
    <w:rsid w:val="000C62A2"/>
    <w:rsid w:val="000D1A8F"/>
    <w:rsid w:val="000F2C70"/>
    <w:rsid w:val="000F4B52"/>
    <w:rsid w:val="000F547F"/>
    <w:rsid w:val="00104EEB"/>
    <w:rsid w:val="00111373"/>
    <w:rsid w:val="00112818"/>
    <w:rsid w:val="001144DC"/>
    <w:rsid w:val="00114DBF"/>
    <w:rsid w:val="001154AF"/>
    <w:rsid w:val="00115C28"/>
    <w:rsid w:val="00121FE0"/>
    <w:rsid w:val="001260A0"/>
    <w:rsid w:val="00126C56"/>
    <w:rsid w:val="00127219"/>
    <w:rsid w:val="0013510C"/>
    <w:rsid w:val="00135229"/>
    <w:rsid w:val="00136915"/>
    <w:rsid w:val="00140849"/>
    <w:rsid w:val="00141A14"/>
    <w:rsid w:val="001454B7"/>
    <w:rsid w:val="00145A70"/>
    <w:rsid w:val="00153773"/>
    <w:rsid w:val="00154FF8"/>
    <w:rsid w:val="001757CD"/>
    <w:rsid w:val="001779C8"/>
    <w:rsid w:val="0018607A"/>
    <w:rsid w:val="00187CE0"/>
    <w:rsid w:val="00194352"/>
    <w:rsid w:val="00194BBD"/>
    <w:rsid w:val="001B1497"/>
    <w:rsid w:val="001B2AEE"/>
    <w:rsid w:val="001B6B96"/>
    <w:rsid w:val="001C3C97"/>
    <w:rsid w:val="001D21D2"/>
    <w:rsid w:val="001D5CE5"/>
    <w:rsid w:val="001D749D"/>
    <w:rsid w:val="001E0EF1"/>
    <w:rsid w:val="001E576F"/>
    <w:rsid w:val="001F45D7"/>
    <w:rsid w:val="002134C9"/>
    <w:rsid w:val="00222276"/>
    <w:rsid w:val="0025179D"/>
    <w:rsid w:val="00252B41"/>
    <w:rsid w:val="002562FA"/>
    <w:rsid w:val="00257312"/>
    <w:rsid w:val="00265C20"/>
    <w:rsid w:val="00266E0F"/>
    <w:rsid w:val="00271C5A"/>
    <w:rsid w:val="002738F9"/>
    <w:rsid w:val="00274F27"/>
    <w:rsid w:val="00276E66"/>
    <w:rsid w:val="00284AB0"/>
    <w:rsid w:val="00285B13"/>
    <w:rsid w:val="002948FF"/>
    <w:rsid w:val="002972B7"/>
    <w:rsid w:val="002A1C62"/>
    <w:rsid w:val="002A274D"/>
    <w:rsid w:val="002A5B21"/>
    <w:rsid w:val="002B162B"/>
    <w:rsid w:val="002B2343"/>
    <w:rsid w:val="002B5FC9"/>
    <w:rsid w:val="002B72F3"/>
    <w:rsid w:val="002C24C8"/>
    <w:rsid w:val="002C4EFD"/>
    <w:rsid w:val="002C57AC"/>
    <w:rsid w:val="002C656D"/>
    <w:rsid w:val="002C6BBA"/>
    <w:rsid w:val="002D0C8B"/>
    <w:rsid w:val="002D3BD9"/>
    <w:rsid w:val="002E003F"/>
    <w:rsid w:val="002E3D2A"/>
    <w:rsid w:val="002E7927"/>
    <w:rsid w:val="002F407E"/>
    <w:rsid w:val="00303942"/>
    <w:rsid w:val="003105DC"/>
    <w:rsid w:val="00327D92"/>
    <w:rsid w:val="00337A40"/>
    <w:rsid w:val="0034266A"/>
    <w:rsid w:val="00342ED5"/>
    <w:rsid w:val="0034417B"/>
    <w:rsid w:val="00344198"/>
    <w:rsid w:val="0035494F"/>
    <w:rsid w:val="003555CA"/>
    <w:rsid w:val="00356A2B"/>
    <w:rsid w:val="00357D6D"/>
    <w:rsid w:val="00360538"/>
    <w:rsid w:val="00360564"/>
    <w:rsid w:val="00366F52"/>
    <w:rsid w:val="00377855"/>
    <w:rsid w:val="00380980"/>
    <w:rsid w:val="00383A52"/>
    <w:rsid w:val="00386476"/>
    <w:rsid w:val="00391B65"/>
    <w:rsid w:val="0039339E"/>
    <w:rsid w:val="003A1C98"/>
    <w:rsid w:val="003A6B6F"/>
    <w:rsid w:val="003C4E3C"/>
    <w:rsid w:val="003D0BDE"/>
    <w:rsid w:val="003D3FBA"/>
    <w:rsid w:val="003E07C9"/>
    <w:rsid w:val="003E3570"/>
    <w:rsid w:val="003E75B6"/>
    <w:rsid w:val="003F670D"/>
    <w:rsid w:val="0040315C"/>
    <w:rsid w:val="00406FB8"/>
    <w:rsid w:val="00412A3F"/>
    <w:rsid w:val="00415076"/>
    <w:rsid w:val="00417FC9"/>
    <w:rsid w:val="004219D8"/>
    <w:rsid w:val="0042491A"/>
    <w:rsid w:val="00425D9D"/>
    <w:rsid w:val="00430AB1"/>
    <w:rsid w:val="00431CD3"/>
    <w:rsid w:val="0043338E"/>
    <w:rsid w:val="0044148F"/>
    <w:rsid w:val="00446818"/>
    <w:rsid w:val="004573F6"/>
    <w:rsid w:val="00461B15"/>
    <w:rsid w:val="00462395"/>
    <w:rsid w:val="004755B5"/>
    <w:rsid w:val="00475C2B"/>
    <w:rsid w:val="00482475"/>
    <w:rsid w:val="0049590D"/>
    <w:rsid w:val="00496D0C"/>
    <w:rsid w:val="004A41EF"/>
    <w:rsid w:val="004A50EA"/>
    <w:rsid w:val="004B2C35"/>
    <w:rsid w:val="004B3124"/>
    <w:rsid w:val="004B74CC"/>
    <w:rsid w:val="004C7E73"/>
    <w:rsid w:val="004F33C6"/>
    <w:rsid w:val="00500D45"/>
    <w:rsid w:val="00505C90"/>
    <w:rsid w:val="0050789E"/>
    <w:rsid w:val="005150C5"/>
    <w:rsid w:val="00517258"/>
    <w:rsid w:val="00517455"/>
    <w:rsid w:val="00517ADD"/>
    <w:rsid w:val="005309D9"/>
    <w:rsid w:val="00530AB8"/>
    <w:rsid w:val="005363A1"/>
    <w:rsid w:val="0053782C"/>
    <w:rsid w:val="00542D13"/>
    <w:rsid w:val="00546CF4"/>
    <w:rsid w:val="00550F71"/>
    <w:rsid w:val="00555942"/>
    <w:rsid w:val="00556671"/>
    <w:rsid w:val="005578A1"/>
    <w:rsid w:val="00562D9F"/>
    <w:rsid w:val="00580D71"/>
    <w:rsid w:val="005811A6"/>
    <w:rsid w:val="00583F3C"/>
    <w:rsid w:val="005954E4"/>
    <w:rsid w:val="0059683F"/>
    <w:rsid w:val="005A114F"/>
    <w:rsid w:val="005B1101"/>
    <w:rsid w:val="005B1AD1"/>
    <w:rsid w:val="005B6997"/>
    <w:rsid w:val="005B6B0D"/>
    <w:rsid w:val="005B7CD7"/>
    <w:rsid w:val="005D45F7"/>
    <w:rsid w:val="005D55D1"/>
    <w:rsid w:val="005D57A7"/>
    <w:rsid w:val="005F38F3"/>
    <w:rsid w:val="005F5A01"/>
    <w:rsid w:val="005F7A0E"/>
    <w:rsid w:val="00605C8F"/>
    <w:rsid w:val="006134C7"/>
    <w:rsid w:val="0061765C"/>
    <w:rsid w:val="00617730"/>
    <w:rsid w:val="00617A64"/>
    <w:rsid w:val="00622A7B"/>
    <w:rsid w:val="00626534"/>
    <w:rsid w:val="00627F77"/>
    <w:rsid w:val="00631A14"/>
    <w:rsid w:val="006321CF"/>
    <w:rsid w:val="00634448"/>
    <w:rsid w:val="00635837"/>
    <w:rsid w:val="00636D7B"/>
    <w:rsid w:val="00643233"/>
    <w:rsid w:val="00645C6C"/>
    <w:rsid w:val="006531B1"/>
    <w:rsid w:val="00661178"/>
    <w:rsid w:val="00666B92"/>
    <w:rsid w:val="00673105"/>
    <w:rsid w:val="006765F4"/>
    <w:rsid w:val="00687ACA"/>
    <w:rsid w:val="00692913"/>
    <w:rsid w:val="006A45D6"/>
    <w:rsid w:val="006D54CF"/>
    <w:rsid w:val="006D67D9"/>
    <w:rsid w:val="006E090D"/>
    <w:rsid w:val="006E1BD1"/>
    <w:rsid w:val="006F0EC9"/>
    <w:rsid w:val="007003F1"/>
    <w:rsid w:val="00702BAF"/>
    <w:rsid w:val="00703A09"/>
    <w:rsid w:val="00704C59"/>
    <w:rsid w:val="00732388"/>
    <w:rsid w:val="00745905"/>
    <w:rsid w:val="00750A0B"/>
    <w:rsid w:val="007541B8"/>
    <w:rsid w:val="007544F6"/>
    <w:rsid w:val="00766F27"/>
    <w:rsid w:val="007762A6"/>
    <w:rsid w:val="00777DCB"/>
    <w:rsid w:val="00780C5B"/>
    <w:rsid w:val="0078114E"/>
    <w:rsid w:val="007879E8"/>
    <w:rsid w:val="00791540"/>
    <w:rsid w:val="007A1B25"/>
    <w:rsid w:val="007B1244"/>
    <w:rsid w:val="007B5066"/>
    <w:rsid w:val="007D61E0"/>
    <w:rsid w:val="007E3FE1"/>
    <w:rsid w:val="007E554B"/>
    <w:rsid w:val="007E6C44"/>
    <w:rsid w:val="007E6FF6"/>
    <w:rsid w:val="007F07F8"/>
    <w:rsid w:val="007F128C"/>
    <w:rsid w:val="007F4D2C"/>
    <w:rsid w:val="008021C7"/>
    <w:rsid w:val="008032DB"/>
    <w:rsid w:val="008144EA"/>
    <w:rsid w:val="00824EBE"/>
    <w:rsid w:val="0082513E"/>
    <w:rsid w:val="008273C9"/>
    <w:rsid w:val="0084118C"/>
    <w:rsid w:val="00845458"/>
    <w:rsid w:val="00847AB1"/>
    <w:rsid w:val="00852590"/>
    <w:rsid w:val="008575B7"/>
    <w:rsid w:val="0086332B"/>
    <w:rsid w:val="00873C38"/>
    <w:rsid w:val="00882785"/>
    <w:rsid w:val="0089138A"/>
    <w:rsid w:val="00894787"/>
    <w:rsid w:val="00895000"/>
    <w:rsid w:val="008A25E9"/>
    <w:rsid w:val="008A65A1"/>
    <w:rsid w:val="008B0AFA"/>
    <w:rsid w:val="008B24BF"/>
    <w:rsid w:val="008C591B"/>
    <w:rsid w:val="008D0789"/>
    <w:rsid w:val="008D5CA5"/>
    <w:rsid w:val="008D6AE1"/>
    <w:rsid w:val="008E2CAA"/>
    <w:rsid w:val="008E4FA4"/>
    <w:rsid w:val="008E5031"/>
    <w:rsid w:val="008E52FB"/>
    <w:rsid w:val="008F103C"/>
    <w:rsid w:val="008F319F"/>
    <w:rsid w:val="008F56AD"/>
    <w:rsid w:val="009041E5"/>
    <w:rsid w:val="00905E3A"/>
    <w:rsid w:val="00911E05"/>
    <w:rsid w:val="00911EFA"/>
    <w:rsid w:val="009169C4"/>
    <w:rsid w:val="00916E49"/>
    <w:rsid w:val="00923A3D"/>
    <w:rsid w:val="0092501F"/>
    <w:rsid w:val="00931DE7"/>
    <w:rsid w:val="00933B75"/>
    <w:rsid w:val="00933BA9"/>
    <w:rsid w:val="00936CD5"/>
    <w:rsid w:val="00941367"/>
    <w:rsid w:val="00950264"/>
    <w:rsid w:val="00952748"/>
    <w:rsid w:val="009561E2"/>
    <w:rsid w:val="00972A21"/>
    <w:rsid w:val="00977119"/>
    <w:rsid w:val="00980153"/>
    <w:rsid w:val="00983F09"/>
    <w:rsid w:val="009A42CA"/>
    <w:rsid w:val="009A55AA"/>
    <w:rsid w:val="009A5D5B"/>
    <w:rsid w:val="009B15B5"/>
    <w:rsid w:val="009B314B"/>
    <w:rsid w:val="009C255E"/>
    <w:rsid w:val="009C34B0"/>
    <w:rsid w:val="009C364A"/>
    <w:rsid w:val="009D1C4F"/>
    <w:rsid w:val="009E0E57"/>
    <w:rsid w:val="009E273D"/>
    <w:rsid w:val="009F42C7"/>
    <w:rsid w:val="009F58CE"/>
    <w:rsid w:val="009F6A2F"/>
    <w:rsid w:val="009F7D20"/>
    <w:rsid w:val="00A00339"/>
    <w:rsid w:val="00A03425"/>
    <w:rsid w:val="00A1036A"/>
    <w:rsid w:val="00A11244"/>
    <w:rsid w:val="00A159B3"/>
    <w:rsid w:val="00A22B36"/>
    <w:rsid w:val="00A352F0"/>
    <w:rsid w:val="00A36981"/>
    <w:rsid w:val="00A41183"/>
    <w:rsid w:val="00A41EE3"/>
    <w:rsid w:val="00A622F5"/>
    <w:rsid w:val="00A642EE"/>
    <w:rsid w:val="00A67006"/>
    <w:rsid w:val="00A71667"/>
    <w:rsid w:val="00A805B9"/>
    <w:rsid w:val="00A80971"/>
    <w:rsid w:val="00A837B5"/>
    <w:rsid w:val="00A83DE8"/>
    <w:rsid w:val="00A93DEE"/>
    <w:rsid w:val="00A94891"/>
    <w:rsid w:val="00A94BAA"/>
    <w:rsid w:val="00A95A78"/>
    <w:rsid w:val="00AA1820"/>
    <w:rsid w:val="00AA2DE2"/>
    <w:rsid w:val="00AA5338"/>
    <w:rsid w:val="00AA6E35"/>
    <w:rsid w:val="00AB0CDF"/>
    <w:rsid w:val="00AB26E1"/>
    <w:rsid w:val="00AB2BB3"/>
    <w:rsid w:val="00AB5A68"/>
    <w:rsid w:val="00AB5CFD"/>
    <w:rsid w:val="00AC4655"/>
    <w:rsid w:val="00AD1997"/>
    <w:rsid w:val="00AD4E02"/>
    <w:rsid w:val="00AE0CC6"/>
    <w:rsid w:val="00AE16F6"/>
    <w:rsid w:val="00AE679B"/>
    <w:rsid w:val="00AE79CA"/>
    <w:rsid w:val="00AF13FC"/>
    <w:rsid w:val="00B0669A"/>
    <w:rsid w:val="00B07AF0"/>
    <w:rsid w:val="00B121F4"/>
    <w:rsid w:val="00B13165"/>
    <w:rsid w:val="00B1512A"/>
    <w:rsid w:val="00B22D4A"/>
    <w:rsid w:val="00B23071"/>
    <w:rsid w:val="00B23EB7"/>
    <w:rsid w:val="00B50E24"/>
    <w:rsid w:val="00B526EB"/>
    <w:rsid w:val="00B626B2"/>
    <w:rsid w:val="00B657B2"/>
    <w:rsid w:val="00B706ED"/>
    <w:rsid w:val="00B72388"/>
    <w:rsid w:val="00B742FA"/>
    <w:rsid w:val="00B8128E"/>
    <w:rsid w:val="00B8169D"/>
    <w:rsid w:val="00B875E8"/>
    <w:rsid w:val="00B94EA8"/>
    <w:rsid w:val="00B959B3"/>
    <w:rsid w:val="00BA749B"/>
    <w:rsid w:val="00BB2112"/>
    <w:rsid w:val="00BB5FC3"/>
    <w:rsid w:val="00BB64B1"/>
    <w:rsid w:val="00BB761F"/>
    <w:rsid w:val="00BC5DD0"/>
    <w:rsid w:val="00BD025D"/>
    <w:rsid w:val="00BD22C6"/>
    <w:rsid w:val="00BD76CD"/>
    <w:rsid w:val="00BF1113"/>
    <w:rsid w:val="00BF6DEF"/>
    <w:rsid w:val="00BF7A10"/>
    <w:rsid w:val="00C019FA"/>
    <w:rsid w:val="00C04914"/>
    <w:rsid w:val="00C07A2A"/>
    <w:rsid w:val="00C110AC"/>
    <w:rsid w:val="00C21A91"/>
    <w:rsid w:val="00C22764"/>
    <w:rsid w:val="00C231D3"/>
    <w:rsid w:val="00C27542"/>
    <w:rsid w:val="00C32EDB"/>
    <w:rsid w:val="00C36E32"/>
    <w:rsid w:val="00C40398"/>
    <w:rsid w:val="00C42379"/>
    <w:rsid w:val="00C479DD"/>
    <w:rsid w:val="00C500EE"/>
    <w:rsid w:val="00C647B5"/>
    <w:rsid w:val="00C66A4A"/>
    <w:rsid w:val="00C67340"/>
    <w:rsid w:val="00C67D20"/>
    <w:rsid w:val="00C70DE0"/>
    <w:rsid w:val="00C70F05"/>
    <w:rsid w:val="00C769BA"/>
    <w:rsid w:val="00C8150D"/>
    <w:rsid w:val="00C84FE2"/>
    <w:rsid w:val="00C8551D"/>
    <w:rsid w:val="00C86492"/>
    <w:rsid w:val="00C90C2B"/>
    <w:rsid w:val="00C92A2E"/>
    <w:rsid w:val="00C9372F"/>
    <w:rsid w:val="00CA41ED"/>
    <w:rsid w:val="00CB3368"/>
    <w:rsid w:val="00CC1A38"/>
    <w:rsid w:val="00CD12E3"/>
    <w:rsid w:val="00CD3E0B"/>
    <w:rsid w:val="00CE10B5"/>
    <w:rsid w:val="00CE480C"/>
    <w:rsid w:val="00CE6DE0"/>
    <w:rsid w:val="00CE7E0B"/>
    <w:rsid w:val="00CF04EA"/>
    <w:rsid w:val="00D046B5"/>
    <w:rsid w:val="00D114EF"/>
    <w:rsid w:val="00D1315A"/>
    <w:rsid w:val="00D263F1"/>
    <w:rsid w:val="00D313A3"/>
    <w:rsid w:val="00D60254"/>
    <w:rsid w:val="00D606E7"/>
    <w:rsid w:val="00D623A6"/>
    <w:rsid w:val="00D64907"/>
    <w:rsid w:val="00D746D6"/>
    <w:rsid w:val="00D8158C"/>
    <w:rsid w:val="00D848C2"/>
    <w:rsid w:val="00D84F22"/>
    <w:rsid w:val="00D92E7D"/>
    <w:rsid w:val="00D941E0"/>
    <w:rsid w:val="00D94316"/>
    <w:rsid w:val="00D96CCE"/>
    <w:rsid w:val="00D97A9D"/>
    <w:rsid w:val="00DB127F"/>
    <w:rsid w:val="00DB7916"/>
    <w:rsid w:val="00DC24CB"/>
    <w:rsid w:val="00DC3467"/>
    <w:rsid w:val="00DD1D32"/>
    <w:rsid w:val="00DE3E8D"/>
    <w:rsid w:val="00DF26C5"/>
    <w:rsid w:val="00DF63DC"/>
    <w:rsid w:val="00E03C95"/>
    <w:rsid w:val="00E05891"/>
    <w:rsid w:val="00E106B9"/>
    <w:rsid w:val="00E11B95"/>
    <w:rsid w:val="00E1301D"/>
    <w:rsid w:val="00E16447"/>
    <w:rsid w:val="00E17E52"/>
    <w:rsid w:val="00E24CDB"/>
    <w:rsid w:val="00E24D94"/>
    <w:rsid w:val="00E253A4"/>
    <w:rsid w:val="00E37A74"/>
    <w:rsid w:val="00E438A0"/>
    <w:rsid w:val="00E44E6E"/>
    <w:rsid w:val="00E54932"/>
    <w:rsid w:val="00E55EB5"/>
    <w:rsid w:val="00E56A0E"/>
    <w:rsid w:val="00E60D90"/>
    <w:rsid w:val="00E63417"/>
    <w:rsid w:val="00E819FF"/>
    <w:rsid w:val="00E81BAE"/>
    <w:rsid w:val="00E926F5"/>
    <w:rsid w:val="00E94A82"/>
    <w:rsid w:val="00EA04A3"/>
    <w:rsid w:val="00EA2FBA"/>
    <w:rsid w:val="00EA73C1"/>
    <w:rsid w:val="00EB54F6"/>
    <w:rsid w:val="00EC0F55"/>
    <w:rsid w:val="00EC1209"/>
    <w:rsid w:val="00EC2200"/>
    <w:rsid w:val="00EC2A35"/>
    <w:rsid w:val="00EC438C"/>
    <w:rsid w:val="00ED008E"/>
    <w:rsid w:val="00ED6081"/>
    <w:rsid w:val="00ED7653"/>
    <w:rsid w:val="00EE18CC"/>
    <w:rsid w:val="00EE6711"/>
    <w:rsid w:val="00EF0866"/>
    <w:rsid w:val="00EF7114"/>
    <w:rsid w:val="00EF7A4E"/>
    <w:rsid w:val="00F04945"/>
    <w:rsid w:val="00F05BCC"/>
    <w:rsid w:val="00F17D02"/>
    <w:rsid w:val="00F21886"/>
    <w:rsid w:val="00F21ACC"/>
    <w:rsid w:val="00F25070"/>
    <w:rsid w:val="00F2594D"/>
    <w:rsid w:val="00F26B9A"/>
    <w:rsid w:val="00F352A5"/>
    <w:rsid w:val="00F36D7D"/>
    <w:rsid w:val="00F37734"/>
    <w:rsid w:val="00F43CD1"/>
    <w:rsid w:val="00F474AC"/>
    <w:rsid w:val="00F50376"/>
    <w:rsid w:val="00F50C9A"/>
    <w:rsid w:val="00F51869"/>
    <w:rsid w:val="00F52A5A"/>
    <w:rsid w:val="00F54B06"/>
    <w:rsid w:val="00F75299"/>
    <w:rsid w:val="00F763E7"/>
    <w:rsid w:val="00F85601"/>
    <w:rsid w:val="00F8700C"/>
    <w:rsid w:val="00F87CB0"/>
    <w:rsid w:val="00F9125D"/>
    <w:rsid w:val="00F96ABF"/>
    <w:rsid w:val="00FA48C3"/>
    <w:rsid w:val="00FB25FE"/>
    <w:rsid w:val="00FC75C4"/>
    <w:rsid w:val="00FC7A69"/>
    <w:rsid w:val="00FD5C8F"/>
    <w:rsid w:val="00FE2437"/>
    <w:rsid w:val="00FF005B"/>
    <w:rsid w:val="00FF1558"/>
    <w:rsid w:val="00FF4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7</Pages>
  <Words>1728</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cp:lastModifiedBy>
  <cp:revision>17</cp:revision>
  <cp:lastPrinted>2019-11-08T00:46:00Z</cp:lastPrinted>
  <dcterms:created xsi:type="dcterms:W3CDTF">2020-08-07T04:43:00Z</dcterms:created>
  <dcterms:modified xsi:type="dcterms:W3CDTF">2020-10-23T18:54:00Z</dcterms:modified>
  <cp:category/>
</cp:coreProperties>
</file>